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8240"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01F7EE3A" w:rsidR="00F64FFA" w:rsidRDefault="00AB0971">
            <w:pPr>
              <w:pStyle w:val="NoSpacing"/>
            </w:pPr>
            <w:r>
              <w:t>6</w:t>
            </w:r>
            <w:r w:rsidR="007C7700">
              <w:t xml:space="preserve"> April </w:t>
            </w:r>
            <w:r w:rsidR="00CD2A64">
              <w:t>202</w:t>
            </w:r>
            <w:r w:rsidR="00743D36">
              <w:t>2</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2AFE64EA" w:rsidR="00F64FFA" w:rsidRDefault="0092664E">
            <w:pPr>
              <w:pStyle w:val="NoSpacing"/>
            </w:pPr>
            <w:r>
              <w:t>IRP6</w:t>
            </w:r>
            <w:r w:rsidR="00743D36">
              <w:t>5</w:t>
            </w:r>
            <w:r w:rsidR="00C23108">
              <w:t>4</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981C78F" w:rsidR="00F64FFA" w:rsidRDefault="001B2922">
            <w:pPr>
              <w:pStyle w:val="NoSpacing"/>
            </w:pPr>
            <w:r>
              <w:t>TS</w:t>
            </w:r>
            <w:r w:rsidR="00641C50">
              <w:t>1</w:t>
            </w:r>
            <w:r w:rsidR="00C23108">
              <w:t>488</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431ED9C4" w:rsidR="00F64FFA" w:rsidRDefault="00C23108">
            <w:pPr>
              <w:pStyle w:val="NoSpacing"/>
            </w:pPr>
            <w:r w:rsidRPr="00C23108">
              <w:t>Query Related to attributes of Twin element meter</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2F077A29" w:rsidR="00F64FFA" w:rsidRDefault="00C23108">
            <w:pPr>
              <w:pStyle w:val="NoSpacing"/>
            </w:pPr>
            <w:r>
              <w:t>SECURE</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7611F893" w:rsidR="001B2922" w:rsidRDefault="00C23108" w:rsidP="001B2922">
            <w:pPr>
              <w:pStyle w:val="NoSpacing"/>
            </w:pPr>
            <w:r>
              <w:t xml:space="preserve">17 August </w:t>
            </w:r>
            <w:r w:rsidR="00622616">
              <w:t>202</w:t>
            </w:r>
            <w:r>
              <w:t>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07B47EDE" w:rsidR="005B0CEC" w:rsidRPr="00115966" w:rsidRDefault="005B0CEC" w:rsidP="005B0CEC">
            <w:pPr>
              <w:pStyle w:val="NoSpacing"/>
            </w:pPr>
            <w:r w:rsidRPr="00115966">
              <w:t xml:space="preserve">Draft </w:t>
            </w:r>
            <w:r w:rsidR="006E0247" w:rsidRPr="00115966">
              <w:t>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BFA2DF0" w:rsidR="005B0CEC" w:rsidRDefault="00115966" w:rsidP="005B0CEC">
            <w:pPr>
              <w:pStyle w:val="NoSpacing"/>
            </w:pPr>
            <w:r>
              <w:t>GBCS v4.1</w:t>
            </w:r>
          </w:p>
        </w:tc>
      </w:tr>
    </w:tbl>
    <w:p w14:paraId="0B6849ED" w14:textId="4FF76981" w:rsidR="00F64FFA" w:rsidRDefault="0038696F">
      <w:pPr>
        <w:tabs>
          <w:tab w:val="left" w:pos="2507"/>
        </w:tabs>
        <w:rPr>
          <w:b/>
          <w:sz w:val="24"/>
          <w:szCs w:val="24"/>
        </w:rPr>
      </w:pPr>
      <w:r>
        <w:rPr>
          <w:b/>
          <w:sz w:val="24"/>
          <w:szCs w:val="24"/>
        </w:rPr>
        <w:t>Description:</w:t>
      </w:r>
      <w:r>
        <w:rPr>
          <w:b/>
          <w:sz w:val="24"/>
          <w:szCs w:val="24"/>
        </w:rPr>
        <w:tab/>
      </w:r>
    </w:p>
    <w:p w14:paraId="0B0B442E" w14:textId="37E24D37" w:rsidR="00C23108" w:rsidRDefault="00C23108" w:rsidP="00CE1939">
      <w:pPr>
        <w:spacing w:before="0" w:after="0"/>
      </w:pPr>
      <w:r>
        <w:t>As identified in the explanation</w:t>
      </w:r>
      <w:r w:rsidR="003500A2">
        <w:t>s</w:t>
      </w:r>
      <w:r>
        <w:t xml:space="preserve"> </w:t>
      </w:r>
      <w:r w:rsidR="00883085">
        <w:t xml:space="preserve">provided </w:t>
      </w:r>
      <w:r>
        <w:t xml:space="preserve">to </w:t>
      </w:r>
      <w:r w:rsidR="00883085">
        <w:t xml:space="preserve">the questions </w:t>
      </w:r>
      <w:r w:rsidR="000F12E6">
        <w:t xml:space="preserve">raised </w:t>
      </w:r>
      <w:r w:rsidR="00332E65">
        <w:t xml:space="preserve">at </w:t>
      </w:r>
      <w:r>
        <w:t xml:space="preserve">TS1488 in the </w:t>
      </w:r>
      <w:r w:rsidR="007F12A4">
        <w:t>‘</w:t>
      </w:r>
      <w:r w:rsidR="007F12A4" w:rsidRPr="00D76365">
        <w:t>TS1488 - Query Related to attributes of Twin element meter</w:t>
      </w:r>
      <w:r w:rsidR="007F12A4">
        <w:t xml:space="preserve">.docx’ </w:t>
      </w:r>
      <w:r w:rsidR="00BF6389">
        <w:t>document embedded in th</w:t>
      </w:r>
      <w:r w:rsidR="00F70FCE">
        <w:t>is</w:t>
      </w:r>
      <w:r w:rsidR="00FB1F8E">
        <w:t xml:space="preserve"> </w:t>
      </w:r>
      <w:r w:rsidR="006B0C96">
        <w:t>IRP</w:t>
      </w:r>
      <w:r>
        <w:t>, we propose to make corrections to GBCS Table 7.4</w:t>
      </w:r>
      <w:r w:rsidR="007E6ABB">
        <w:t>.</w:t>
      </w:r>
    </w:p>
    <w:p w14:paraId="131C3B9F" w14:textId="77777777" w:rsidR="00C23108" w:rsidRDefault="00C23108" w:rsidP="00CE1939">
      <w:pPr>
        <w:spacing w:before="0" w:after="0"/>
      </w:pPr>
    </w:p>
    <w:p w14:paraId="1F3E4F90" w14:textId="77777777" w:rsidR="00871729" w:rsidRPr="00871729" w:rsidRDefault="00871729" w:rsidP="00CE1939">
      <w:pPr>
        <w:spacing w:before="0" w:after="0"/>
        <w:rPr>
          <w:bCs/>
        </w:rPr>
      </w:pPr>
    </w:p>
    <w:p w14:paraId="06C863B2" w14:textId="4A5CB203" w:rsidR="00F64FFA" w:rsidRDefault="0038696F">
      <w:pPr>
        <w:rPr>
          <w:b/>
          <w:sz w:val="24"/>
          <w:szCs w:val="24"/>
        </w:rPr>
      </w:pPr>
      <w:r>
        <w:rPr>
          <w:b/>
          <w:sz w:val="24"/>
          <w:szCs w:val="24"/>
        </w:rPr>
        <w:t>Proposed Position:</w:t>
      </w:r>
    </w:p>
    <w:p w14:paraId="50623D06" w14:textId="1B923D62" w:rsidR="00EC5144" w:rsidRDefault="00E3491A" w:rsidP="00F90CB7">
      <w:pPr>
        <w:rPr>
          <w:bCs/>
        </w:rPr>
      </w:pPr>
      <w:r>
        <w:rPr>
          <w:bCs/>
        </w:rPr>
        <w:t>GBCS Table 7.4 to be modified so as to be as proposed by red text in the table representation below:</w:t>
      </w:r>
      <w:r w:rsidR="00704A23">
        <w:rPr>
          <w:bCs/>
        </w:rPr>
        <w:t xml:space="preserve"> </w:t>
      </w:r>
    </w:p>
    <w:p w14:paraId="76C044A5" w14:textId="77777777" w:rsidR="00E3491A" w:rsidRPr="00E3491A" w:rsidRDefault="00E3491A" w:rsidP="00E3491A">
      <w:pPr>
        <w:spacing w:before="0" w:after="0"/>
        <w:textAlignment w:val="baseline"/>
        <w:rPr>
          <w:rFonts w:ascii="Segoe UI" w:eastAsia="Times New Roman" w:hAnsi="Segoe UI" w:cs="Segoe UI"/>
          <w:sz w:val="18"/>
          <w:szCs w:val="18"/>
          <w:lang w:eastAsia="en-GB"/>
        </w:rPr>
      </w:pPr>
      <w:r w:rsidRPr="00E3491A">
        <w:rPr>
          <w:rFonts w:eastAsia="Times New Roman" w:cs="Arial"/>
          <w:lang w:eastAsia="en-GB"/>
        </w:rPr>
        <w:t>Table 7.4 needs to appear as follows: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4"/>
        <w:gridCol w:w="2069"/>
        <w:gridCol w:w="2812"/>
        <w:gridCol w:w="1526"/>
        <w:gridCol w:w="1925"/>
      </w:tblGrid>
      <w:tr w:rsidR="00E3491A" w:rsidRPr="00E3491A" w14:paraId="3E619951" w14:textId="77777777" w:rsidTr="00E3491A">
        <w:trPr>
          <w:trHeight w:val="1155"/>
        </w:trPr>
        <w:tc>
          <w:tcPr>
            <w:tcW w:w="750" w:type="dxa"/>
            <w:tcBorders>
              <w:top w:val="single" w:sz="6" w:space="0" w:color="auto"/>
              <w:left w:val="single" w:sz="6" w:space="0" w:color="auto"/>
              <w:bottom w:val="single" w:sz="6" w:space="0" w:color="auto"/>
              <w:right w:val="single" w:sz="6" w:space="0" w:color="auto"/>
            </w:tcBorders>
            <w:shd w:val="clear" w:color="auto" w:fill="auto"/>
            <w:hideMark/>
          </w:tcPr>
          <w:p w14:paraId="6B9D84EA" w14:textId="77777777" w:rsidR="00527B83" w:rsidRDefault="00527B83" w:rsidP="00E3491A">
            <w:pPr>
              <w:spacing w:before="0" w:after="0"/>
              <w:textAlignment w:val="baseline"/>
              <w:rPr>
                <w:rFonts w:ascii="Calibri" w:eastAsia="Times New Roman" w:hAnsi="Calibri" w:cs="Calibri"/>
                <w:b/>
                <w:bCs/>
                <w:color w:val="000000"/>
                <w:sz w:val="20"/>
                <w:szCs w:val="20"/>
                <w:lang w:eastAsia="en-GB"/>
              </w:rPr>
            </w:pPr>
            <w:r>
              <w:rPr>
                <w:rFonts w:ascii="Calibri" w:eastAsia="Times New Roman" w:hAnsi="Calibri" w:cs="Calibri"/>
                <w:b/>
                <w:bCs/>
                <w:color w:val="000000"/>
                <w:sz w:val="20"/>
                <w:szCs w:val="20"/>
                <w:lang w:eastAsia="en-GB"/>
              </w:rPr>
              <w:t>Row</w:t>
            </w:r>
          </w:p>
          <w:p w14:paraId="49166F31" w14:textId="6EDB3C19" w:rsidR="00E3491A" w:rsidRPr="00E3491A" w:rsidRDefault="00E3491A" w:rsidP="00E3491A">
            <w:pPr>
              <w:spacing w:before="0" w:after="0"/>
              <w:textAlignment w:val="baseline"/>
              <w:rPr>
                <w:rFonts w:ascii="Times New Roman" w:eastAsia="Times New Roman" w:hAnsi="Times New Roman" w:cs="Times New Roman"/>
                <w:sz w:val="20"/>
                <w:szCs w:val="20"/>
                <w:lang w:eastAsia="en-GB"/>
              </w:rPr>
            </w:pPr>
            <w:r w:rsidRPr="00E3491A">
              <w:rPr>
                <w:rFonts w:ascii="Calibri" w:eastAsia="Times New Roman" w:hAnsi="Calibri" w:cs="Calibri"/>
                <w:b/>
                <w:bCs/>
                <w:color w:val="000000"/>
                <w:sz w:val="20"/>
                <w:szCs w:val="20"/>
                <w:lang w:eastAsia="en-GB"/>
              </w:rPr>
              <w:t>Index</w:t>
            </w:r>
            <w:r w:rsidRPr="00E3491A">
              <w:rPr>
                <w:rFonts w:ascii="Calibri" w:eastAsia="Times New Roman" w:hAnsi="Calibri" w:cs="Calibri"/>
                <w:color w:val="000000"/>
                <w:sz w:val="20"/>
                <w:szCs w:val="20"/>
                <w:lang w:eastAsia="en-GB"/>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7CB49160" w14:textId="77777777" w:rsidR="00E3491A" w:rsidRPr="00E3491A" w:rsidRDefault="00E3491A" w:rsidP="00E3491A">
            <w:pPr>
              <w:spacing w:before="0" w:after="0"/>
              <w:textAlignment w:val="baseline"/>
              <w:rPr>
                <w:rFonts w:ascii="Times New Roman" w:eastAsia="Times New Roman" w:hAnsi="Times New Roman" w:cs="Times New Roman"/>
                <w:sz w:val="20"/>
                <w:szCs w:val="20"/>
                <w:lang w:eastAsia="en-GB"/>
              </w:rPr>
            </w:pPr>
            <w:r w:rsidRPr="00E3491A">
              <w:rPr>
                <w:rFonts w:ascii="Calibri" w:eastAsia="Times New Roman" w:hAnsi="Calibri" w:cs="Calibri"/>
                <w:b/>
                <w:bCs/>
                <w:color w:val="000000"/>
                <w:sz w:val="20"/>
                <w:szCs w:val="20"/>
                <w:lang w:eastAsia="en-GB"/>
              </w:rPr>
              <w:t>SMETS Device : ZigBee Smart Energy Device (Label)</w:t>
            </w:r>
            <w:r w:rsidRPr="00E3491A">
              <w:rPr>
                <w:rFonts w:ascii="Calibri" w:eastAsia="Times New Roman" w:hAnsi="Calibri" w:cs="Calibri"/>
                <w:color w:val="000000"/>
                <w:sz w:val="20"/>
                <w:szCs w:val="20"/>
                <w:lang w:eastAsia="en-GB"/>
              </w:rPr>
              <w:t> </w:t>
            </w:r>
          </w:p>
        </w:tc>
        <w:tc>
          <w:tcPr>
            <w:tcW w:w="2835" w:type="dxa"/>
            <w:tcBorders>
              <w:top w:val="single" w:sz="6" w:space="0" w:color="auto"/>
              <w:left w:val="nil"/>
              <w:bottom w:val="single" w:sz="6" w:space="0" w:color="auto"/>
              <w:right w:val="single" w:sz="6" w:space="0" w:color="auto"/>
            </w:tcBorders>
            <w:shd w:val="clear" w:color="auto" w:fill="auto"/>
            <w:hideMark/>
          </w:tcPr>
          <w:p w14:paraId="363A0344" w14:textId="77777777" w:rsidR="00E3491A" w:rsidRPr="00E3491A" w:rsidRDefault="00E3491A" w:rsidP="00E3491A">
            <w:pPr>
              <w:spacing w:before="0" w:after="0"/>
              <w:textAlignment w:val="baseline"/>
              <w:rPr>
                <w:rFonts w:ascii="Times New Roman" w:eastAsia="Times New Roman" w:hAnsi="Times New Roman" w:cs="Times New Roman"/>
                <w:sz w:val="20"/>
                <w:szCs w:val="20"/>
                <w:lang w:eastAsia="en-GB"/>
              </w:rPr>
            </w:pPr>
            <w:r w:rsidRPr="00E3491A">
              <w:rPr>
                <w:rFonts w:ascii="Calibri" w:eastAsia="Times New Roman" w:hAnsi="Calibri" w:cs="Calibri"/>
                <w:b/>
                <w:bCs/>
                <w:color w:val="000000"/>
                <w:sz w:val="20"/>
                <w:szCs w:val="20"/>
                <w:lang w:eastAsia="en-GB"/>
              </w:rPr>
              <w:t>Attribute(s)</w:t>
            </w:r>
            <w:r w:rsidRPr="00E3491A">
              <w:rPr>
                <w:rFonts w:ascii="Calibri" w:eastAsia="Times New Roman" w:hAnsi="Calibri" w:cs="Calibri"/>
                <w:color w:val="000000"/>
                <w:sz w:val="20"/>
                <w:szCs w:val="20"/>
                <w:lang w:eastAsia="en-GB"/>
              </w:rPr>
              <w:t> </w:t>
            </w:r>
          </w:p>
        </w:tc>
        <w:tc>
          <w:tcPr>
            <w:tcW w:w="1590" w:type="dxa"/>
            <w:tcBorders>
              <w:top w:val="single" w:sz="6" w:space="0" w:color="auto"/>
              <w:left w:val="nil"/>
              <w:bottom w:val="single" w:sz="6" w:space="0" w:color="auto"/>
              <w:right w:val="single" w:sz="6" w:space="0" w:color="auto"/>
            </w:tcBorders>
            <w:shd w:val="clear" w:color="auto" w:fill="auto"/>
            <w:hideMark/>
          </w:tcPr>
          <w:p w14:paraId="6A9C170D" w14:textId="77777777" w:rsidR="00E3491A" w:rsidRPr="00E3491A" w:rsidRDefault="00E3491A" w:rsidP="00E3491A">
            <w:pPr>
              <w:spacing w:before="0" w:after="0"/>
              <w:textAlignment w:val="baseline"/>
              <w:rPr>
                <w:rFonts w:ascii="Times New Roman" w:eastAsia="Times New Roman" w:hAnsi="Times New Roman" w:cs="Times New Roman"/>
                <w:sz w:val="20"/>
                <w:szCs w:val="20"/>
                <w:lang w:eastAsia="en-GB"/>
              </w:rPr>
            </w:pPr>
            <w:r w:rsidRPr="00E3491A">
              <w:rPr>
                <w:rFonts w:ascii="Calibri" w:eastAsia="Times New Roman" w:hAnsi="Calibri" w:cs="Calibri"/>
                <w:b/>
                <w:bCs/>
                <w:color w:val="000000"/>
                <w:sz w:val="20"/>
                <w:szCs w:val="20"/>
                <w:lang w:eastAsia="en-GB"/>
              </w:rPr>
              <w:t>Notes - informative</w:t>
            </w:r>
            <w:r w:rsidRPr="00E3491A">
              <w:rPr>
                <w:rFonts w:ascii="Calibri" w:eastAsia="Times New Roman" w:hAnsi="Calibri" w:cs="Calibri"/>
                <w:color w:val="000000"/>
                <w:sz w:val="20"/>
                <w:szCs w:val="20"/>
                <w:lang w:eastAsia="en-GB"/>
              </w:rPr>
              <w:t> </w:t>
            </w:r>
          </w:p>
        </w:tc>
        <w:tc>
          <w:tcPr>
            <w:tcW w:w="1965" w:type="dxa"/>
            <w:tcBorders>
              <w:top w:val="single" w:sz="6" w:space="0" w:color="auto"/>
              <w:left w:val="nil"/>
              <w:bottom w:val="single" w:sz="6" w:space="0" w:color="auto"/>
              <w:right w:val="single" w:sz="6" w:space="0" w:color="auto"/>
            </w:tcBorders>
            <w:shd w:val="clear" w:color="auto" w:fill="auto"/>
            <w:hideMark/>
          </w:tcPr>
          <w:p w14:paraId="012D3547" w14:textId="77777777" w:rsidR="00E3491A" w:rsidRPr="00E3491A" w:rsidRDefault="00E3491A" w:rsidP="00E3491A">
            <w:pPr>
              <w:spacing w:before="0" w:after="0"/>
              <w:textAlignment w:val="baseline"/>
              <w:rPr>
                <w:rFonts w:ascii="Times New Roman" w:eastAsia="Times New Roman" w:hAnsi="Times New Roman" w:cs="Times New Roman"/>
                <w:sz w:val="20"/>
                <w:szCs w:val="20"/>
                <w:lang w:eastAsia="en-GB"/>
              </w:rPr>
            </w:pPr>
            <w:r w:rsidRPr="00E3491A">
              <w:rPr>
                <w:rFonts w:ascii="Calibri" w:eastAsia="Times New Roman" w:hAnsi="Calibri" w:cs="Calibri"/>
                <w:b/>
                <w:bCs/>
                <w:color w:val="000000"/>
                <w:sz w:val="20"/>
                <w:szCs w:val="20"/>
                <w:lang w:eastAsia="en-GB"/>
              </w:rPr>
              <w:t>GBCS/SMETS/CHTS ref  - informative (SMETS reference if not explicitly stated)</w:t>
            </w:r>
            <w:r w:rsidRPr="00E3491A">
              <w:rPr>
                <w:rFonts w:ascii="Calibri" w:eastAsia="Times New Roman" w:hAnsi="Calibri" w:cs="Calibri"/>
                <w:color w:val="000000"/>
                <w:sz w:val="20"/>
                <w:szCs w:val="20"/>
                <w:lang w:eastAsia="en-GB"/>
              </w:rPr>
              <w:t> </w:t>
            </w:r>
          </w:p>
        </w:tc>
      </w:tr>
      <w:tr w:rsidR="00E3491A" w:rsidRPr="00E3491A" w14:paraId="582F309A" w14:textId="77777777" w:rsidTr="00E3491A">
        <w:trPr>
          <w:trHeight w:val="285"/>
        </w:trPr>
        <w:tc>
          <w:tcPr>
            <w:tcW w:w="750" w:type="dxa"/>
            <w:tcBorders>
              <w:top w:val="nil"/>
              <w:left w:val="single" w:sz="6" w:space="0" w:color="auto"/>
              <w:bottom w:val="single" w:sz="6" w:space="0" w:color="auto"/>
              <w:right w:val="single" w:sz="6" w:space="0" w:color="auto"/>
            </w:tcBorders>
            <w:shd w:val="clear" w:color="auto" w:fill="auto"/>
            <w:hideMark/>
          </w:tcPr>
          <w:p w14:paraId="41439EEE"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186 </w:t>
            </w:r>
          </w:p>
        </w:tc>
        <w:tc>
          <w:tcPr>
            <w:tcW w:w="2115" w:type="dxa"/>
            <w:tcBorders>
              <w:top w:val="nil"/>
              <w:left w:val="single" w:sz="6" w:space="0" w:color="auto"/>
              <w:bottom w:val="single" w:sz="6" w:space="0" w:color="auto"/>
              <w:right w:val="single" w:sz="6" w:space="0" w:color="auto"/>
            </w:tcBorders>
            <w:shd w:val="clear" w:color="auto" w:fill="auto"/>
            <w:hideMark/>
          </w:tcPr>
          <w:p w14:paraId="5A34E1FB"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ESME : Energy Services Interface (Twin ESME aggregate ESI Endpoint) </w:t>
            </w:r>
          </w:p>
        </w:tc>
        <w:tc>
          <w:tcPr>
            <w:tcW w:w="2835" w:type="dxa"/>
            <w:tcBorders>
              <w:top w:val="nil"/>
              <w:left w:val="nil"/>
              <w:bottom w:val="single" w:sz="6" w:space="0" w:color="auto"/>
              <w:right w:val="single" w:sz="6" w:space="0" w:color="auto"/>
            </w:tcBorders>
            <w:shd w:val="clear" w:color="auto" w:fill="auto"/>
            <w:hideMark/>
          </w:tcPr>
          <w:p w14:paraId="39CE4C00"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InstantaneousDemand </w:t>
            </w:r>
          </w:p>
        </w:tc>
        <w:tc>
          <w:tcPr>
            <w:tcW w:w="1590" w:type="dxa"/>
            <w:tcBorders>
              <w:top w:val="nil"/>
              <w:left w:val="nil"/>
              <w:bottom w:val="single" w:sz="6" w:space="0" w:color="auto"/>
              <w:right w:val="single" w:sz="6" w:space="0" w:color="auto"/>
            </w:tcBorders>
            <w:shd w:val="clear" w:color="auto" w:fill="auto"/>
            <w:hideMark/>
          </w:tcPr>
          <w:p w14:paraId="3A467278"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Active Power Import (SMETS) </w:t>
            </w:r>
          </w:p>
        </w:tc>
        <w:tc>
          <w:tcPr>
            <w:tcW w:w="1965" w:type="dxa"/>
            <w:tcBorders>
              <w:top w:val="nil"/>
              <w:left w:val="nil"/>
              <w:bottom w:val="single" w:sz="6" w:space="0" w:color="auto"/>
              <w:right w:val="single" w:sz="6" w:space="0" w:color="auto"/>
            </w:tcBorders>
            <w:shd w:val="clear" w:color="auto" w:fill="auto"/>
            <w:hideMark/>
          </w:tcPr>
          <w:p w14:paraId="3BA23099"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t>5.13.2.1 </w:t>
            </w:r>
          </w:p>
        </w:tc>
      </w:tr>
      <w:tr w:rsidR="00E3491A" w:rsidRPr="00E3491A" w14:paraId="4032E3BD" w14:textId="77777777" w:rsidTr="00E3491A">
        <w:trPr>
          <w:trHeight w:val="285"/>
        </w:trPr>
        <w:tc>
          <w:tcPr>
            <w:tcW w:w="750" w:type="dxa"/>
            <w:tcBorders>
              <w:top w:val="nil"/>
              <w:left w:val="single" w:sz="6" w:space="0" w:color="auto"/>
              <w:bottom w:val="single" w:sz="6" w:space="0" w:color="auto"/>
              <w:right w:val="single" w:sz="6" w:space="0" w:color="auto"/>
            </w:tcBorders>
            <w:shd w:val="clear" w:color="auto" w:fill="auto"/>
            <w:hideMark/>
          </w:tcPr>
          <w:p w14:paraId="256867AD"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194 </w:t>
            </w:r>
          </w:p>
        </w:tc>
        <w:tc>
          <w:tcPr>
            <w:tcW w:w="2115" w:type="dxa"/>
            <w:tcBorders>
              <w:top w:val="nil"/>
              <w:left w:val="single" w:sz="6" w:space="0" w:color="auto"/>
              <w:bottom w:val="single" w:sz="6" w:space="0" w:color="auto"/>
              <w:right w:val="single" w:sz="6" w:space="0" w:color="auto"/>
            </w:tcBorders>
            <w:shd w:val="clear" w:color="auto" w:fill="auto"/>
            <w:hideMark/>
          </w:tcPr>
          <w:p w14:paraId="315E289F"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ESME : Energy Services Interface (Twin ESME aggregate ESI Endpoint) </w:t>
            </w:r>
          </w:p>
        </w:tc>
        <w:tc>
          <w:tcPr>
            <w:tcW w:w="2835" w:type="dxa"/>
            <w:tcBorders>
              <w:top w:val="nil"/>
              <w:left w:val="nil"/>
              <w:bottom w:val="single" w:sz="6" w:space="0" w:color="auto"/>
              <w:right w:val="single" w:sz="6" w:space="0" w:color="auto"/>
            </w:tcBorders>
            <w:shd w:val="clear" w:color="auto" w:fill="auto"/>
            <w:hideMark/>
          </w:tcPr>
          <w:p w14:paraId="04492E43"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CurrentSummationDelivered </w:t>
            </w:r>
          </w:p>
        </w:tc>
        <w:tc>
          <w:tcPr>
            <w:tcW w:w="1590" w:type="dxa"/>
            <w:tcBorders>
              <w:top w:val="nil"/>
              <w:left w:val="nil"/>
              <w:bottom w:val="single" w:sz="6" w:space="0" w:color="auto"/>
              <w:right w:val="single" w:sz="6" w:space="0" w:color="auto"/>
            </w:tcBorders>
            <w:shd w:val="clear" w:color="auto" w:fill="auto"/>
            <w:hideMark/>
          </w:tcPr>
          <w:p w14:paraId="0680734B"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t>Sum of Active Import Register and Secondary Active Import Register (SMETS) </w:t>
            </w:r>
          </w:p>
        </w:tc>
        <w:tc>
          <w:tcPr>
            <w:tcW w:w="1965" w:type="dxa"/>
            <w:tcBorders>
              <w:top w:val="nil"/>
              <w:left w:val="nil"/>
              <w:bottom w:val="single" w:sz="6" w:space="0" w:color="auto"/>
              <w:right w:val="single" w:sz="6" w:space="0" w:color="auto"/>
            </w:tcBorders>
            <w:shd w:val="clear" w:color="auto" w:fill="auto"/>
            <w:hideMark/>
          </w:tcPr>
          <w:p w14:paraId="6A43DC46" w14:textId="77777777" w:rsidR="00E3491A" w:rsidRDefault="00E3491A" w:rsidP="00E3491A">
            <w:pPr>
              <w:spacing w:before="0" w:after="0"/>
              <w:textAlignment w:val="baseline"/>
              <w:rPr>
                <w:rFonts w:ascii="Calibri" w:eastAsia="Times New Roman" w:hAnsi="Calibri" w:cs="Calibri"/>
                <w:color w:val="FF0000"/>
                <w:lang w:eastAsia="en-GB"/>
              </w:rPr>
            </w:pPr>
            <w:r w:rsidRPr="00E3491A">
              <w:rPr>
                <w:rFonts w:ascii="Calibri" w:eastAsia="Times New Roman" w:hAnsi="Calibri" w:cs="Calibri"/>
                <w:color w:val="FF0000"/>
                <w:lang w:eastAsia="en-GB"/>
              </w:rPr>
              <w:t>[INFO] </w:t>
            </w:r>
          </w:p>
          <w:p w14:paraId="08D3CB82" w14:textId="3318C4A2" w:rsidR="00F93B37" w:rsidRPr="00E3491A" w:rsidRDefault="00F93B37" w:rsidP="00E3491A">
            <w:pPr>
              <w:spacing w:before="0" w:after="0"/>
              <w:textAlignment w:val="baseline"/>
              <w:rPr>
                <w:rFonts w:ascii="Times New Roman" w:eastAsia="Times New Roman" w:hAnsi="Times New Roman" w:cs="Times New Roman"/>
                <w:sz w:val="24"/>
                <w:szCs w:val="24"/>
                <w:lang w:eastAsia="en-GB"/>
              </w:rPr>
            </w:pPr>
          </w:p>
        </w:tc>
      </w:tr>
      <w:tr w:rsidR="00E3491A" w:rsidRPr="00E3491A" w14:paraId="4EAAAA48" w14:textId="77777777" w:rsidTr="00E3491A">
        <w:trPr>
          <w:trHeight w:val="285"/>
        </w:trPr>
        <w:tc>
          <w:tcPr>
            <w:tcW w:w="750" w:type="dxa"/>
            <w:tcBorders>
              <w:top w:val="nil"/>
              <w:left w:val="single" w:sz="6" w:space="0" w:color="auto"/>
              <w:bottom w:val="single" w:sz="6" w:space="0" w:color="auto"/>
              <w:right w:val="single" w:sz="6" w:space="0" w:color="auto"/>
            </w:tcBorders>
            <w:shd w:val="clear" w:color="auto" w:fill="auto"/>
            <w:hideMark/>
          </w:tcPr>
          <w:p w14:paraId="7B579542"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270 </w:t>
            </w:r>
          </w:p>
        </w:tc>
        <w:tc>
          <w:tcPr>
            <w:tcW w:w="2115" w:type="dxa"/>
            <w:tcBorders>
              <w:top w:val="nil"/>
              <w:left w:val="single" w:sz="6" w:space="0" w:color="auto"/>
              <w:bottom w:val="single" w:sz="6" w:space="0" w:color="auto"/>
              <w:right w:val="single" w:sz="6" w:space="0" w:color="auto"/>
            </w:tcBorders>
            <w:shd w:val="clear" w:color="auto" w:fill="auto"/>
            <w:hideMark/>
          </w:tcPr>
          <w:p w14:paraId="6A060FBE"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ESME : Energy Services Interface (Twin ESME primary/secondary ESI Endpoint) </w:t>
            </w:r>
          </w:p>
        </w:tc>
        <w:tc>
          <w:tcPr>
            <w:tcW w:w="2835" w:type="dxa"/>
            <w:tcBorders>
              <w:top w:val="nil"/>
              <w:left w:val="nil"/>
              <w:bottom w:val="single" w:sz="6" w:space="0" w:color="auto"/>
              <w:right w:val="single" w:sz="6" w:space="0" w:color="auto"/>
            </w:tcBorders>
            <w:shd w:val="clear" w:color="auto" w:fill="auto"/>
            <w:hideMark/>
          </w:tcPr>
          <w:p w14:paraId="0596D527"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CurrentSummationDelivered </w:t>
            </w:r>
          </w:p>
        </w:tc>
        <w:tc>
          <w:tcPr>
            <w:tcW w:w="1590" w:type="dxa"/>
            <w:tcBorders>
              <w:top w:val="nil"/>
              <w:left w:val="nil"/>
              <w:bottom w:val="single" w:sz="6" w:space="0" w:color="auto"/>
              <w:right w:val="single" w:sz="6" w:space="0" w:color="auto"/>
            </w:tcBorders>
            <w:shd w:val="clear" w:color="auto" w:fill="auto"/>
            <w:hideMark/>
          </w:tcPr>
          <w:p w14:paraId="067BE694"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t>Active Import Register (SMETS) </w:t>
            </w:r>
          </w:p>
        </w:tc>
        <w:tc>
          <w:tcPr>
            <w:tcW w:w="1965" w:type="dxa"/>
            <w:tcBorders>
              <w:top w:val="nil"/>
              <w:left w:val="nil"/>
              <w:bottom w:val="single" w:sz="6" w:space="0" w:color="auto"/>
              <w:right w:val="single" w:sz="6" w:space="0" w:color="auto"/>
            </w:tcBorders>
            <w:shd w:val="clear" w:color="auto" w:fill="auto"/>
            <w:hideMark/>
          </w:tcPr>
          <w:p w14:paraId="5A497216"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t>5.7.5.3 </w:t>
            </w:r>
          </w:p>
        </w:tc>
      </w:tr>
      <w:tr w:rsidR="00E3491A" w:rsidRPr="00E3491A" w14:paraId="1C9E1AA6" w14:textId="77777777" w:rsidTr="00E3491A">
        <w:trPr>
          <w:trHeight w:val="285"/>
        </w:trPr>
        <w:tc>
          <w:tcPr>
            <w:tcW w:w="750" w:type="dxa"/>
            <w:tcBorders>
              <w:top w:val="nil"/>
              <w:left w:val="single" w:sz="6" w:space="0" w:color="auto"/>
              <w:bottom w:val="single" w:sz="6" w:space="0" w:color="auto"/>
              <w:right w:val="single" w:sz="6" w:space="0" w:color="auto"/>
            </w:tcBorders>
            <w:shd w:val="clear" w:color="auto" w:fill="auto"/>
            <w:hideMark/>
          </w:tcPr>
          <w:p w14:paraId="04536267"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271 </w:t>
            </w:r>
          </w:p>
        </w:tc>
        <w:tc>
          <w:tcPr>
            <w:tcW w:w="2115" w:type="dxa"/>
            <w:tcBorders>
              <w:top w:val="nil"/>
              <w:left w:val="single" w:sz="6" w:space="0" w:color="auto"/>
              <w:bottom w:val="single" w:sz="6" w:space="0" w:color="auto"/>
              <w:right w:val="single" w:sz="6" w:space="0" w:color="auto"/>
            </w:tcBorders>
            <w:shd w:val="clear" w:color="auto" w:fill="auto"/>
            <w:hideMark/>
          </w:tcPr>
          <w:p w14:paraId="0DF2BF85"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t xml:space="preserve">ESME : Energy Services Interface (Twin ESME </w:t>
            </w:r>
            <w:r w:rsidRPr="00E3491A">
              <w:rPr>
                <w:rFonts w:ascii="Calibri" w:eastAsia="Times New Roman" w:hAnsi="Calibri" w:cs="Calibri"/>
                <w:color w:val="000000"/>
                <w:lang w:eastAsia="en-GB"/>
              </w:rPr>
              <w:lastRenderedPageBreak/>
              <w:t>primary/secondary ESI Endpoint) </w:t>
            </w:r>
          </w:p>
        </w:tc>
        <w:tc>
          <w:tcPr>
            <w:tcW w:w="2835" w:type="dxa"/>
            <w:tcBorders>
              <w:top w:val="nil"/>
              <w:left w:val="nil"/>
              <w:bottom w:val="single" w:sz="6" w:space="0" w:color="auto"/>
              <w:right w:val="single" w:sz="6" w:space="0" w:color="auto"/>
            </w:tcBorders>
            <w:shd w:val="clear" w:color="auto" w:fill="auto"/>
            <w:hideMark/>
          </w:tcPr>
          <w:p w14:paraId="34AA0A56"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000000"/>
                <w:lang w:eastAsia="en-GB"/>
              </w:rPr>
              <w:lastRenderedPageBreak/>
              <w:t>CurrentSummationDelivered </w:t>
            </w:r>
          </w:p>
        </w:tc>
        <w:tc>
          <w:tcPr>
            <w:tcW w:w="1590" w:type="dxa"/>
            <w:tcBorders>
              <w:top w:val="nil"/>
              <w:left w:val="nil"/>
              <w:bottom w:val="single" w:sz="6" w:space="0" w:color="auto"/>
              <w:right w:val="single" w:sz="6" w:space="0" w:color="auto"/>
            </w:tcBorders>
            <w:shd w:val="clear" w:color="auto" w:fill="auto"/>
            <w:hideMark/>
          </w:tcPr>
          <w:p w14:paraId="7A5B67D8"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t xml:space="preserve">Secondary Active Import </w:t>
            </w:r>
            <w:r w:rsidRPr="00E3491A">
              <w:rPr>
                <w:rFonts w:ascii="Calibri" w:eastAsia="Times New Roman" w:hAnsi="Calibri" w:cs="Calibri"/>
                <w:color w:val="FF0000"/>
                <w:lang w:eastAsia="en-GB"/>
              </w:rPr>
              <w:lastRenderedPageBreak/>
              <w:t>Register (SMETS) </w:t>
            </w:r>
          </w:p>
        </w:tc>
        <w:tc>
          <w:tcPr>
            <w:tcW w:w="1965" w:type="dxa"/>
            <w:tcBorders>
              <w:top w:val="nil"/>
              <w:left w:val="nil"/>
              <w:bottom w:val="single" w:sz="6" w:space="0" w:color="auto"/>
              <w:right w:val="single" w:sz="6" w:space="0" w:color="auto"/>
            </w:tcBorders>
            <w:shd w:val="clear" w:color="auto" w:fill="auto"/>
            <w:hideMark/>
          </w:tcPr>
          <w:p w14:paraId="1FABCB2C" w14:textId="77777777" w:rsidR="00E3491A" w:rsidRPr="00E3491A" w:rsidRDefault="00E3491A" w:rsidP="00E3491A">
            <w:pPr>
              <w:spacing w:before="0" w:after="0"/>
              <w:textAlignment w:val="baseline"/>
              <w:rPr>
                <w:rFonts w:ascii="Times New Roman" w:eastAsia="Times New Roman" w:hAnsi="Times New Roman" w:cs="Times New Roman"/>
                <w:sz w:val="24"/>
                <w:szCs w:val="24"/>
                <w:lang w:eastAsia="en-GB"/>
              </w:rPr>
            </w:pPr>
            <w:r w:rsidRPr="00E3491A">
              <w:rPr>
                <w:rFonts w:ascii="Calibri" w:eastAsia="Times New Roman" w:hAnsi="Calibri" w:cs="Calibri"/>
                <w:color w:val="FF0000"/>
                <w:lang w:eastAsia="en-GB"/>
              </w:rPr>
              <w:lastRenderedPageBreak/>
              <w:t>5.13.2.11 </w:t>
            </w:r>
          </w:p>
        </w:tc>
      </w:tr>
    </w:tbl>
    <w:p w14:paraId="3F6FB69E" w14:textId="77777777" w:rsidR="006F407A" w:rsidRDefault="006F407A" w:rsidP="00361A98">
      <w:pPr>
        <w:rPr>
          <w:b/>
          <w:sz w:val="24"/>
          <w:szCs w:val="24"/>
        </w:rPr>
      </w:pPr>
    </w:p>
    <w:p w14:paraId="55A9D3D3" w14:textId="36F3BB93" w:rsidR="00361A98" w:rsidRDefault="00361A98" w:rsidP="00361A98">
      <w:pPr>
        <w:rPr>
          <w:b/>
          <w:sz w:val="24"/>
          <w:szCs w:val="24"/>
        </w:rPr>
      </w:pPr>
      <w:r>
        <w:rPr>
          <w:b/>
          <w:sz w:val="24"/>
          <w:szCs w:val="24"/>
        </w:rPr>
        <w:t xml:space="preserve">Interoperability and / or Compatibility </w:t>
      </w:r>
    </w:p>
    <w:p w14:paraId="6F3039B7" w14:textId="21224F0A" w:rsidR="00361A98" w:rsidRDefault="00641C50" w:rsidP="00361A98">
      <w:pPr>
        <w:rPr>
          <w:rFonts w:eastAsia="Times New Roman" w:cs="Arial"/>
          <w:color w:val="000000"/>
          <w:lang w:eastAsia="en-GB"/>
        </w:rPr>
      </w:pPr>
      <w:r>
        <w:rPr>
          <w:rFonts w:eastAsia="Times New Roman" w:cs="Arial"/>
          <w:color w:val="000000"/>
          <w:lang w:eastAsia="en-GB"/>
        </w:rPr>
        <w:t xml:space="preserve">There is </w:t>
      </w:r>
      <w:r w:rsidR="00361A98">
        <w:rPr>
          <w:rFonts w:eastAsia="Times New Roman" w:cs="Arial"/>
          <w:color w:val="000000"/>
          <w:lang w:eastAsia="en-GB"/>
        </w:rPr>
        <w:t xml:space="preserve">no interoperability </w:t>
      </w:r>
      <w:r w:rsidR="0094403A">
        <w:rPr>
          <w:rFonts w:eastAsia="Times New Roman" w:cs="Arial"/>
          <w:color w:val="000000"/>
          <w:lang w:eastAsia="en-GB"/>
        </w:rPr>
        <w:t xml:space="preserve">nor compatibility </w:t>
      </w:r>
      <w:r w:rsidR="00361A98">
        <w:rPr>
          <w:rFonts w:eastAsia="Times New Roman" w:cs="Arial"/>
          <w:color w:val="000000"/>
          <w:lang w:eastAsia="en-GB"/>
        </w:rPr>
        <w:t xml:space="preserve">impact from this </w:t>
      </w:r>
      <w:r w:rsidR="00F90CB7">
        <w:rPr>
          <w:rFonts w:eastAsia="Times New Roman" w:cs="Arial"/>
          <w:color w:val="000000"/>
          <w:lang w:eastAsia="en-GB"/>
        </w:rPr>
        <w:t xml:space="preserve">clarification </w:t>
      </w:r>
      <w:r w:rsidR="009204E6">
        <w:rPr>
          <w:rFonts w:eastAsia="Times New Roman" w:cs="Arial"/>
          <w:color w:val="000000"/>
          <w:lang w:eastAsia="en-GB"/>
        </w:rPr>
        <w:t>IRP</w:t>
      </w:r>
      <w:r w:rsidR="005E3B4E">
        <w:rPr>
          <w:rFonts w:eastAsia="Times New Roman" w:cs="Arial"/>
          <w:color w:val="000000"/>
          <w:lang w:eastAsia="en-GB"/>
        </w:rPr>
        <w:t>.</w:t>
      </w:r>
    </w:p>
    <w:p w14:paraId="2823092F" w14:textId="77777777" w:rsidR="00361A98" w:rsidRDefault="00361A98" w:rsidP="00361A98">
      <w:pPr>
        <w:rPr>
          <w:rFonts w:eastAsia="Times New Roman" w:cs="Arial"/>
          <w:color w:val="000000"/>
          <w:lang w:eastAsia="en-GB"/>
        </w:rPr>
      </w:pPr>
    </w:p>
    <w:p w14:paraId="63241289" w14:textId="36C5FC5C" w:rsidR="00361A98" w:rsidRDefault="00361A98" w:rsidP="00361A98">
      <w:pPr>
        <w:rPr>
          <w:b/>
          <w:sz w:val="24"/>
          <w:szCs w:val="24"/>
        </w:rPr>
      </w:pPr>
      <w:r>
        <w:rPr>
          <w:b/>
          <w:sz w:val="24"/>
          <w:szCs w:val="24"/>
        </w:rPr>
        <w:t>Required Changes to Documentation:</w:t>
      </w:r>
    </w:p>
    <w:p w14:paraId="245E5265" w14:textId="6596CCA6" w:rsidR="00184F8E" w:rsidRPr="00184F8E" w:rsidRDefault="0094403A" w:rsidP="00184F8E">
      <w:pPr>
        <w:rPr>
          <w:bCs/>
        </w:rPr>
      </w:pPr>
      <w:r>
        <w:rPr>
          <w:rFonts w:eastAsia="Times New Roman" w:cs="Arial"/>
          <w:color w:val="000000"/>
          <w:lang w:eastAsia="en-GB"/>
        </w:rPr>
        <w:t>At</w:t>
      </w:r>
      <w:r w:rsidR="00743D36" w:rsidRPr="00184F8E">
        <w:rPr>
          <w:rFonts w:eastAsia="Times New Roman" w:cs="Arial"/>
          <w:color w:val="000000"/>
          <w:lang w:eastAsia="en-GB"/>
        </w:rPr>
        <w:t xml:space="preserve"> GBCS</w:t>
      </w:r>
      <w:r w:rsidR="00200616" w:rsidRPr="00184F8E">
        <w:rPr>
          <w:rFonts w:eastAsia="Times New Roman" w:cs="Arial"/>
          <w:color w:val="000000"/>
          <w:lang w:eastAsia="en-GB"/>
        </w:rPr>
        <w:t>,</w:t>
      </w:r>
      <w:r w:rsidR="005441C6" w:rsidRPr="00184F8E">
        <w:rPr>
          <w:rFonts w:eastAsia="Times New Roman" w:cs="Arial"/>
          <w:color w:val="000000"/>
          <w:lang w:eastAsia="en-GB"/>
        </w:rPr>
        <w:t xml:space="preserve"> Table </w:t>
      </w:r>
      <w:r w:rsidR="00F90CB7">
        <w:rPr>
          <w:rFonts w:eastAsia="Times New Roman" w:cs="Arial"/>
          <w:color w:val="000000"/>
          <w:lang w:eastAsia="en-GB"/>
        </w:rPr>
        <w:t>7.4</w:t>
      </w:r>
      <w:r w:rsidR="00184F8E">
        <w:rPr>
          <w:rFonts w:eastAsia="Times New Roman" w:cs="Arial"/>
          <w:color w:val="000000"/>
          <w:lang w:eastAsia="en-GB"/>
        </w:rPr>
        <w:t>:</w:t>
      </w:r>
    </w:p>
    <w:p w14:paraId="1BC21155" w14:textId="554BB265" w:rsidR="00C739CD" w:rsidRDefault="00527B83" w:rsidP="00A8627D">
      <w:pPr>
        <w:pStyle w:val="ListParagraph"/>
        <w:numPr>
          <w:ilvl w:val="0"/>
          <w:numId w:val="3"/>
        </w:numPr>
        <w:rPr>
          <w:bCs/>
        </w:rPr>
      </w:pPr>
      <w:r>
        <w:rPr>
          <w:bCs/>
        </w:rPr>
        <w:t xml:space="preserve">set </w:t>
      </w:r>
      <w:r w:rsidR="00C739CD">
        <w:rPr>
          <w:bCs/>
        </w:rPr>
        <w:t>Cell</w:t>
      </w:r>
      <w:r w:rsidR="002A6DFC">
        <w:rPr>
          <w:bCs/>
        </w:rPr>
        <w:t>s:</w:t>
      </w:r>
      <w:r>
        <w:rPr>
          <w:bCs/>
        </w:rPr>
        <w:t xml:space="preserve"> I186 to ‘5.13.2.1’</w:t>
      </w:r>
      <w:r w:rsidR="002A6DFC">
        <w:rPr>
          <w:bCs/>
        </w:rPr>
        <w:t>, I194 to ‘[INFO]’, I270 to ‘5.7.5.3’ and I271 to ‘5.13.2.11</w:t>
      </w:r>
      <w:r w:rsidR="00C739CD">
        <w:rPr>
          <w:bCs/>
        </w:rPr>
        <w:t>;</w:t>
      </w:r>
      <w:r>
        <w:rPr>
          <w:bCs/>
        </w:rPr>
        <w:t xml:space="preserve"> </w:t>
      </w:r>
    </w:p>
    <w:p w14:paraId="5407A029" w14:textId="77777777" w:rsidR="005D3E44" w:rsidRPr="005D3E44" w:rsidRDefault="005D3E44" w:rsidP="005D3E44">
      <w:pPr>
        <w:pStyle w:val="ListParagraph"/>
        <w:ind w:left="360"/>
        <w:rPr>
          <w:bCs/>
        </w:rPr>
      </w:pPr>
    </w:p>
    <w:p w14:paraId="5721DAA2" w14:textId="475B9D66" w:rsidR="002A6DFC" w:rsidRDefault="00527B83" w:rsidP="00A8627D">
      <w:pPr>
        <w:pStyle w:val="ListParagraph"/>
        <w:numPr>
          <w:ilvl w:val="0"/>
          <w:numId w:val="3"/>
        </w:numPr>
        <w:rPr>
          <w:bCs/>
        </w:rPr>
      </w:pPr>
      <w:r>
        <w:rPr>
          <w:rFonts w:eastAsia="Times New Roman" w:cs="Arial"/>
          <w:color w:val="000000"/>
          <w:lang w:eastAsia="en-GB"/>
        </w:rPr>
        <w:t xml:space="preserve">set </w:t>
      </w:r>
      <w:r w:rsidR="002A6DFC">
        <w:rPr>
          <w:rFonts w:eastAsia="Times New Roman" w:cs="Arial"/>
          <w:color w:val="000000"/>
          <w:lang w:eastAsia="en-GB"/>
        </w:rPr>
        <w:t>the text a</w:t>
      </w:r>
      <w:r w:rsidR="00097C1F">
        <w:rPr>
          <w:rFonts w:eastAsia="Times New Roman" w:cs="Arial"/>
          <w:color w:val="000000"/>
          <w:lang w:eastAsia="en-GB"/>
        </w:rPr>
        <w:t>t</w:t>
      </w:r>
      <w:r w:rsidR="002A6DFC">
        <w:rPr>
          <w:rFonts w:eastAsia="Times New Roman" w:cs="Arial"/>
          <w:color w:val="000000"/>
          <w:lang w:eastAsia="en-GB"/>
        </w:rPr>
        <w:t xml:space="preserve"> </w:t>
      </w:r>
      <w:r w:rsidR="00200616" w:rsidRPr="00184F8E">
        <w:rPr>
          <w:rFonts w:eastAsia="Times New Roman" w:cs="Arial"/>
          <w:color w:val="000000"/>
          <w:lang w:eastAsia="en-GB"/>
        </w:rPr>
        <w:t>C</w:t>
      </w:r>
      <w:r w:rsidR="00200616" w:rsidRPr="00184F8E">
        <w:rPr>
          <w:bCs/>
        </w:rPr>
        <w:t xml:space="preserve">ell </w:t>
      </w:r>
      <w:r>
        <w:rPr>
          <w:bCs/>
        </w:rPr>
        <w:t>H194 to be ‘</w:t>
      </w:r>
      <w:r w:rsidRPr="00527B83">
        <w:rPr>
          <w:bCs/>
        </w:rPr>
        <w:t>Sum of Active Import Register and Secondary Active Import Register (SMETS)</w:t>
      </w:r>
      <w:r w:rsidR="002A6DFC">
        <w:rPr>
          <w:bCs/>
        </w:rPr>
        <w:t>’;</w:t>
      </w:r>
    </w:p>
    <w:p w14:paraId="3FDF8CF3" w14:textId="77777777" w:rsidR="005D3E44" w:rsidRPr="005D3E44" w:rsidRDefault="005D3E44" w:rsidP="005D3E44">
      <w:pPr>
        <w:pStyle w:val="ListParagraph"/>
        <w:ind w:left="360"/>
        <w:rPr>
          <w:bCs/>
        </w:rPr>
      </w:pPr>
    </w:p>
    <w:p w14:paraId="4646D08E" w14:textId="4B25F525" w:rsidR="005D3E44" w:rsidRDefault="002A6DFC" w:rsidP="00A8627D">
      <w:pPr>
        <w:pStyle w:val="ListParagraph"/>
        <w:numPr>
          <w:ilvl w:val="0"/>
          <w:numId w:val="3"/>
        </w:numPr>
        <w:rPr>
          <w:bCs/>
        </w:rPr>
      </w:pPr>
      <w:r>
        <w:rPr>
          <w:rFonts w:eastAsia="Times New Roman" w:cs="Arial"/>
          <w:color w:val="000000"/>
          <w:lang w:eastAsia="en-GB"/>
        </w:rPr>
        <w:t>set the text a</w:t>
      </w:r>
      <w:r w:rsidR="008D22AC">
        <w:rPr>
          <w:rFonts w:eastAsia="Times New Roman" w:cs="Arial"/>
          <w:color w:val="000000"/>
          <w:lang w:eastAsia="en-GB"/>
        </w:rPr>
        <w:t>t</w:t>
      </w:r>
      <w:r>
        <w:rPr>
          <w:rFonts w:eastAsia="Times New Roman" w:cs="Arial"/>
          <w:color w:val="000000"/>
          <w:lang w:eastAsia="en-GB"/>
        </w:rPr>
        <w:t xml:space="preserve"> </w:t>
      </w:r>
      <w:r w:rsidRPr="00184F8E">
        <w:rPr>
          <w:rFonts w:eastAsia="Times New Roman" w:cs="Arial"/>
          <w:color w:val="000000"/>
          <w:lang w:eastAsia="en-GB"/>
        </w:rPr>
        <w:t>C</w:t>
      </w:r>
      <w:r w:rsidRPr="00184F8E">
        <w:rPr>
          <w:bCs/>
        </w:rPr>
        <w:t xml:space="preserve">ell </w:t>
      </w:r>
      <w:r>
        <w:rPr>
          <w:bCs/>
        </w:rPr>
        <w:t>H270 to be ‘</w:t>
      </w:r>
      <w:r w:rsidRPr="002A6DFC">
        <w:rPr>
          <w:bCs/>
        </w:rPr>
        <w:t>Active Import Register (SMETS)</w:t>
      </w:r>
      <w:r>
        <w:rPr>
          <w:bCs/>
        </w:rPr>
        <w:t>’;</w:t>
      </w:r>
      <w:r w:rsidR="005D3E44">
        <w:rPr>
          <w:bCs/>
        </w:rPr>
        <w:t xml:space="preserve"> and</w:t>
      </w:r>
    </w:p>
    <w:p w14:paraId="1903C0E2" w14:textId="77777777" w:rsidR="005D3E44" w:rsidRPr="005D3E44" w:rsidRDefault="005D3E44" w:rsidP="005D3E44">
      <w:pPr>
        <w:pStyle w:val="ListParagraph"/>
        <w:ind w:left="360"/>
        <w:rPr>
          <w:bCs/>
        </w:rPr>
      </w:pPr>
    </w:p>
    <w:p w14:paraId="22410AB1" w14:textId="253C6FA4" w:rsidR="00200616" w:rsidRDefault="002A6DFC" w:rsidP="00A8627D">
      <w:pPr>
        <w:pStyle w:val="ListParagraph"/>
        <w:numPr>
          <w:ilvl w:val="0"/>
          <w:numId w:val="3"/>
        </w:numPr>
        <w:rPr>
          <w:bCs/>
        </w:rPr>
      </w:pPr>
      <w:r>
        <w:rPr>
          <w:rFonts w:eastAsia="Times New Roman" w:cs="Arial"/>
          <w:color w:val="000000"/>
          <w:lang w:eastAsia="en-GB"/>
        </w:rPr>
        <w:t>set the text a</w:t>
      </w:r>
      <w:r w:rsidR="008D22AC">
        <w:rPr>
          <w:rFonts w:eastAsia="Times New Roman" w:cs="Arial"/>
          <w:color w:val="000000"/>
          <w:lang w:eastAsia="en-GB"/>
        </w:rPr>
        <w:t>t</w:t>
      </w:r>
      <w:r>
        <w:rPr>
          <w:rFonts w:eastAsia="Times New Roman" w:cs="Arial"/>
          <w:color w:val="000000"/>
          <w:lang w:eastAsia="en-GB"/>
        </w:rPr>
        <w:t xml:space="preserve"> </w:t>
      </w:r>
      <w:r w:rsidRPr="00184F8E">
        <w:rPr>
          <w:rFonts w:eastAsia="Times New Roman" w:cs="Arial"/>
          <w:color w:val="000000"/>
          <w:lang w:eastAsia="en-GB"/>
        </w:rPr>
        <w:t>C</w:t>
      </w:r>
      <w:r w:rsidRPr="00184F8E">
        <w:rPr>
          <w:bCs/>
        </w:rPr>
        <w:t xml:space="preserve">ell </w:t>
      </w:r>
      <w:r>
        <w:rPr>
          <w:bCs/>
        </w:rPr>
        <w:t>H271 to be ‘</w:t>
      </w:r>
      <w:r w:rsidRPr="002A6DFC">
        <w:rPr>
          <w:bCs/>
        </w:rPr>
        <w:t>Secondary Active Import Register (SMETS)</w:t>
      </w:r>
      <w:r>
        <w:rPr>
          <w:bCs/>
        </w:rPr>
        <w:t>’</w:t>
      </w:r>
      <w:r w:rsidR="008D22AC">
        <w:rPr>
          <w:bCs/>
        </w:rPr>
        <w:t>.</w:t>
      </w:r>
    </w:p>
    <w:p w14:paraId="75080DAB" w14:textId="77777777" w:rsidR="005D3E44" w:rsidRDefault="005D3E44" w:rsidP="000465AF"/>
    <w:p w14:paraId="75DE61D9" w14:textId="2BD8BE4A" w:rsidR="005441C6" w:rsidRPr="005441C6" w:rsidRDefault="005441C6" w:rsidP="000465AF">
      <w:r>
        <w:t xml:space="preserve">This results in the revised </w:t>
      </w:r>
      <w:r w:rsidR="00CF3A12">
        <w:t>GBCS</w:t>
      </w:r>
      <w:r w:rsidR="00200616">
        <w:t>,</w:t>
      </w:r>
      <w:r w:rsidR="00CF3A12">
        <w:t xml:space="preserve"> Table </w:t>
      </w:r>
      <w:r w:rsidR="00F90CB7">
        <w:t>7</w:t>
      </w:r>
      <w:r w:rsidR="00200616">
        <w:t>.</w:t>
      </w:r>
      <w:r w:rsidR="00F90CB7">
        <w:t>4</w:t>
      </w:r>
      <w:r>
        <w:t xml:space="preserve"> embedded in the table</w:t>
      </w:r>
      <w:r w:rsidR="00204679">
        <w:t xml:space="preserve"> below as</w:t>
      </w:r>
      <w:r>
        <w:t xml:space="preserve"> </w:t>
      </w:r>
      <w:r w:rsidR="005B59EB">
        <w:t>‘IRP654 Table 7.4.xlsx’</w:t>
      </w:r>
      <w:r>
        <w:t>.</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60F7CCC0" w:rsidR="00F64FFA" w:rsidRDefault="00743D36">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6AF1D5BE"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bookmarkStart w:id="1" w:name="_MON_1704883191"/>
        <w:bookmarkEnd w:id="1"/>
        <w:tc>
          <w:tcPr>
            <w:tcW w:w="5197" w:type="dxa"/>
            <w:shd w:val="clear" w:color="auto" w:fill="auto"/>
          </w:tcPr>
          <w:p w14:paraId="114DA693" w14:textId="3227BED9" w:rsidR="00813635" w:rsidRPr="009E72B4" w:rsidRDefault="00C23108">
            <w:pPr>
              <w:pStyle w:val="NoSpacing"/>
            </w:pPr>
            <w:r>
              <w:object w:dxaOrig="1534" w:dyaOrig="994" w14:anchorId="2353A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45pt;height:49.5pt" o:ole="">
                  <v:imagedata r:id="rId12" o:title=""/>
                </v:shape>
                <o:OLEObject Type="Embed" ProgID="Word.Document.12" ShapeID="_x0000_i1025" DrawAspect="Icon" ObjectID="_1710765024" r:id="rId13">
                  <o:FieldCodes>\s</o:FieldCodes>
                </o:OLEObject>
              </w:object>
            </w:r>
            <w:r w:rsidR="00235E0A">
              <w:object w:dxaOrig="1534" w:dyaOrig="994" w14:anchorId="39D14726">
                <v:shape id="_x0000_i1026" type="#_x0000_t75" style="width:76.45pt;height:49.5pt" o:ole="">
                  <v:imagedata r:id="rId14" o:title=""/>
                </v:shape>
                <o:OLEObject Type="Embed" ProgID="Excel.Sheet.12" ShapeID="_x0000_i1026" DrawAspect="Icon" ObjectID="_1710765025" r:id="rId15"/>
              </w:objec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4268BD">
            <w:pPr>
              <w:pStyle w:val="NoSpacing"/>
              <w:rPr>
                <w:b/>
              </w:rPr>
            </w:pPr>
            <w:r>
              <w:rPr>
                <w:b/>
              </w:rPr>
              <w:t>Affected Parties</w:t>
            </w:r>
          </w:p>
        </w:tc>
        <w:tc>
          <w:tcPr>
            <w:tcW w:w="5197" w:type="dxa"/>
          </w:tcPr>
          <w:p w14:paraId="5C735843" w14:textId="300AD58D" w:rsidR="005B0CEC" w:rsidRPr="00E265BC" w:rsidRDefault="00F90CB7" w:rsidP="00E265BC">
            <w:pPr>
              <w:pStyle w:val="NoSpacing"/>
              <w:spacing w:before="120" w:after="120"/>
              <w:rPr>
                <w:bCs/>
              </w:rPr>
            </w:pPr>
            <w:r>
              <w:rPr>
                <w:rFonts w:eastAsia="Calibri"/>
                <w:bCs/>
              </w:rPr>
              <w:t>Twin Element meter</w:t>
            </w:r>
            <w:r w:rsidR="00D9481B">
              <w:rPr>
                <w:rFonts w:eastAsia="Calibri"/>
                <w:bCs/>
              </w:rPr>
              <w:t xml:space="preserve"> manufactures</w:t>
            </w:r>
            <w:r>
              <w:rPr>
                <w:rFonts w:eastAsia="Calibri"/>
                <w:bCs/>
              </w:rPr>
              <w:t xml:space="preserve"> </w:t>
            </w:r>
            <w:r w:rsidR="00D9481B">
              <w:rPr>
                <w:rFonts w:eastAsia="Calibri"/>
                <w:bCs/>
              </w:rPr>
              <w:t xml:space="preserve">for info </w:t>
            </w:r>
          </w:p>
        </w:tc>
      </w:tr>
    </w:tbl>
    <w:p w14:paraId="07FB5D6A" w14:textId="77777777" w:rsidR="005B0CEC" w:rsidRDefault="005B0CEC" w:rsidP="00E2557A">
      <w:pPr>
        <w:spacing w:before="0" w:after="0"/>
      </w:pPr>
    </w:p>
    <w:sectPr w:rsidR="005B0CEC">
      <w:headerReference w:type="even" r:id="rId16"/>
      <w:headerReference w:type="default" r:id="rId17"/>
      <w:footerReference w:type="even" r:id="rId18"/>
      <w:footerReference w:type="default" r:id="rId19"/>
      <w:headerReference w:type="first" r:id="rId20"/>
      <w:footerReference w:type="first" r:id="rId21"/>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6676" w14:textId="77777777" w:rsidR="006D038A" w:rsidRDefault="006D038A">
      <w:pPr>
        <w:spacing w:before="0" w:after="0"/>
      </w:pPr>
      <w:r>
        <w:separator/>
      </w:r>
    </w:p>
  </w:endnote>
  <w:endnote w:type="continuationSeparator" w:id="0">
    <w:p w14:paraId="6C43C255" w14:textId="77777777" w:rsidR="006D038A" w:rsidRDefault="006D038A">
      <w:pPr>
        <w:spacing w:before="0" w:after="0"/>
      </w:pPr>
      <w:r>
        <w:continuationSeparator/>
      </w:r>
    </w:p>
  </w:endnote>
  <w:endnote w:type="continuationNotice" w:id="1">
    <w:p w14:paraId="084A1062" w14:textId="77777777" w:rsidR="006D038A" w:rsidRDefault="006D03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OpenSymbol">
    <w:altName w:val="Calibri"/>
    <w:charset w:val="01"/>
    <w:family w:val="auto"/>
    <w:pitch w:val="default"/>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36C0" w14:textId="77777777" w:rsidR="006D038A" w:rsidRDefault="006D038A">
      <w:pPr>
        <w:spacing w:before="0" w:after="0"/>
      </w:pPr>
      <w:r>
        <w:separator/>
      </w:r>
    </w:p>
  </w:footnote>
  <w:footnote w:type="continuationSeparator" w:id="0">
    <w:p w14:paraId="1B9C784C" w14:textId="77777777" w:rsidR="006D038A" w:rsidRDefault="006D038A">
      <w:pPr>
        <w:spacing w:before="0" w:after="0"/>
      </w:pPr>
      <w:r>
        <w:continuationSeparator/>
      </w:r>
    </w:p>
  </w:footnote>
  <w:footnote w:type="continuationNotice" w:id="1">
    <w:p w14:paraId="426A3C9E" w14:textId="77777777" w:rsidR="006D038A" w:rsidRDefault="006D038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1655A63"/>
    <w:multiLevelType w:val="hybridMultilevel"/>
    <w:tmpl w:val="F216BE1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D162C1F"/>
    <w:multiLevelType w:val="hybridMultilevel"/>
    <w:tmpl w:val="F0C2D7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 w15:restartNumberingAfterBreak="0">
    <w:nsid w:val="5E3D0A12"/>
    <w:multiLevelType w:val="hybridMultilevel"/>
    <w:tmpl w:val="D52EC9CA"/>
    <w:lvl w:ilvl="0" w:tplc="FF0E5A3C">
      <w:start w:val="1"/>
      <w:numFmt w:val="lowerLetter"/>
      <w:pStyle w:val="letbullet"/>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5" w15:restartNumberingAfterBreak="0">
    <w:nsid w:val="7E74730A"/>
    <w:multiLevelType w:val="hybridMultilevel"/>
    <w:tmpl w:val="2586DD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327"/>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0E5F"/>
    <w:rsid w:val="000045E8"/>
    <w:rsid w:val="0001528F"/>
    <w:rsid w:val="0003209A"/>
    <w:rsid w:val="00035F16"/>
    <w:rsid w:val="00041AA5"/>
    <w:rsid w:val="00044CD3"/>
    <w:rsid w:val="000465AF"/>
    <w:rsid w:val="000556BC"/>
    <w:rsid w:val="00055CD4"/>
    <w:rsid w:val="00066E0C"/>
    <w:rsid w:val="00067EFA"/>
    <w:rsid w:val="0007051A"/>
    <w:rsid w:val="00077B30"/>
    <w:rsid w:val="000832A2"/>
    <w:rsid w:val="00094E94"/>
    <w:rsid w:val="00095AC0"/>
    <w:rsid w:val="00097C1F"/>
    <w:rsid w:val="000A0633"/>
    <w:rsid w:val="000A2F93"/>
    <w:rsid w:val="000B005C"/>
    <w:rsid w:val="000B2527"/>
    <w:rsid w:val="000B52FE"/>
    <w:rsid w:val="000B61FF"/>
    <w:rsid w:val="000B77C5"/>
    <w:rsid w:val="000B7CA5"/>
    <w:rsid w:val="000C1B33"/>
    <w:rsid w:val="000E66EC"/>
    <w:rsid w:val="000E71AB"/>
    <w:rsid w:val="000E7978"/>
    <w:rsid w:val="000F12E6"/>
    <w:rsid w:val="000F702B"/>
    <w:rsid w:val="001022B3"/>
    <w:rsid w:val="001027A5"/>
    <w:rsid w:val="001116D5"/>
    <w:rsid w:val="0011199E"/>
    <w:rsid w:val="001129E1"/>
    <w:rsid w:val="00113ACE"/>
    <w:rsid w:val="00115966"/>
    <w:rsid w:val="00123BCE"/>
    <w:rsid w:val="00131781"/>
    <w:rsid w:val="0013327D"/>
    <w:rsid w:val="0014127D"/>
    <w:rsid w:val="00141C1E"/>
    <w:rsid w:val="00142A5D"/>
    <w:rsid w:val="00154BBA"/>
    <w:rsid w:val="001574F7"/>
    <w:rsid w:val="0017782E"/>
    <w:rsid w:val="001805C4"/>
    <w:rsid w:val="0018198F"/>
    <w:rsid w:val="00181DB4"/>
    <w:rsid w:val="00184F8E"/>
    <w:rsid w:val="001A242E"/>
    <w:rsid w:val="001A363F"/>
    <w:rsid w:val="001B15EE"/>
    <w:rsid w:val="001B2922"/>
    <w:rsid w:val="001B4F85"/>
    <w:rsid w:val="001C645B"/>
    <w:rsid w:val="001C6927"/>
    <w:rsid w:val="001C781A"/>
    <w:rsid w:val="001D0AA8"/>
    <w:rsid w:val="001D1016"/>
    <w:rsid w:val="001E227B"/>
    <w:rsid w:val="001F55F2"/>
    <w:rsid w:val="00200616"/>
    <w:rsid w:val="00204679"/>
    <w:rsid w:val="00206741"/>
    <w:rsid w:val="00210851"/>
    <w:rsid w:val="00221578"/>
    <w:rsid w:val="00225566"/>
    <w:rsid w:val="0022589F"/>
    <w:rsid w:val="00235E0A"/>
    <w:rsid w:val="002416CB"/>
    <w:rsid w:val="00244FD2"/>
    <w:rsid w:val="002515C8"/>
    <w:rsid w:val="002603B1"/>
    <w:rsid w:val="00290D73"/>
    <w:rsid w:val="002A2041"/>
    <w:rsid w:val="002A6DFC"/>
    <w:rsid w:val="002B0845"/>
    <w:rsid w:val="002B3606"/>
    <w:rsid w:val="002B4350"/>
    <w:rsid w:val="002B4B95"/>
    <w:rsid w:val="002C046B"/>
    <w:rsid w:val="002D0732"/>
    <w:rsid w:val="002D1B0F"/>
    <w:rsid w:val="002D773A"/>
    <w:rsid w:val="002D77A9"/>
    <w:rsid w:val="002E5B58"/>
    <w:rsid w:val="002E5E78"/>
    <w:rsid w:val="002E7E14"/>
    <w:rsid w:val="00310658"/>
    <w:rsid w:val="00323572"/>
    <w:rsid w:val="003301DC"/>
    <w:rsid w:val="00332E65"/>
    <w:rsid w:val="0033335E"/>
    <w:rsid w:val="003353E3"/>
    <w:rsid w:val="003500A2"/>
    <w:rsid w:val="00361A98"/>
    <w:rsid w:val="003658A8"/>
    <w:rsid w:val="00365AE7"/>
    <w:rsid w:val="00367259"/>
    <w:rsid w:val="003713BC"/>
    <w:rsid w:val="003723C8"/>
    <w:rsid w:val="00381204"/>
    <w:rsid w:val="00382AFD"/>
    <w:rsid w:val="0038696F"/>
    <w:rsid w:val="003A277E"/>
    <w:rsid w:val="003C5BED"/>
    <w:rsid w:val="00401762"/>
    <w:rsid w:val="00417586"/>
    <w:rsid w:val="00420E5A"/>
    <w:rsid w:val="00421F2D"/>
    <w:rsid w:val="004232C7"/>
    <w:rsid w:val="004268BD"/>
    <w:rsid w:val="00426EB4"/>
    <w:rsid w:val="00432595"/>
    <w:rsid w:val="00434144"/>
    <w:rsid w:val="0043442A"/>
    <w:rsid w:val="004345FC"/>
    <w:rsid w:val="00434E6F"/>
    <w:rsid w:val="00447825"/>
    <w:rsid w:val="00452750"/>
    <w:rsid w:val="0047062D"/>
    <w:rsid w:val="00470EB3"/>
    <w:rsid w:val="004743A2"/>
    <w:rsid w:val="004A2CA1"/>
    <w:rsid w:val="004A4BDF"/>
    <w:rsid w:val="004D5804"/>
    <w:rsid w:val="004F2758"/>
    <w:rsid w:val="004F422B"/>
    <w:rsid w:val="00500CB9"/>
    <w:rsid w:val="00503287"/>
    <w:rsid w:val="00521F9A"/>
    <w:rsid w:val="00527B83"/>
    <w:rsid w:val="00530D16"/>
    <w:rsid w:val="00532DCD"/>
    <w:rsid w:val="00534AEC"/>
    <w:rsid w:val="00536D68"/>
    <w:rsid w:val="005441C6"/>
    <w:rsid w:val="005517A7"/>
    <w:rsid w:val="00551EFA"/>
    <w:rsid w:val="00557894"/>
    <w:rsid w:val="005611B6"/>
    <w:rsid w:val="00562558"/>
    <w:rsid w:val="00564C81"/>
    <w:rsid w:val="005704C5"/>
    <w:rsid w:val="00583A62"/>
    <w:rsid w:val="005A7D78"/>
    <w:rsid w:val="005B0CEC"/>
    <w:rsid w:val="005B59EB"/>
    <w:rsid w:val="005D2236"/>
    <w:rsid w:val="005D3E44"/>
    <w:rsid w:val="005D705D"/>
    <w:rsid w:val="005E3B4E"/>
    <w:rsid w:val="00605321"/>
    <w:rsid w:val="00607780"/>
    <w:rsid w:val="00615C59"/>
    <w:rsid w:val="0061604C"/>
    <w:rsid w:val="00617450"/>
    <w:rsid w:val="00622616"/>
    <w:rsid w:val="0062732E"/>
    <w:rsid w:val="00632FE1"/>
    <w:rsid w:val="00641C50"/>
    <w:rsid w:val="00644459"/>
    <w:rsid w:val="00655140"/>
    <w:rsid w:val="00666C65"/>
    <w:rsid w:val="00666DF7"/>
    <w:rsid w:val="00673DF3"/>
    <w:rsid w:val="00676FF2"/>
    <w:rsid w:val="0068541D"/>
    <w:rsid w:val="006865D8"/>
    <w:rsid w:val="00692659"/>
    <w:rsid w:val="006A29DA"/>
    <w:rsid w:val="006A55DF"/>
    <w:rsid w:val="006A6DAC"/>
    <w:rsid w:val="006B0C96"/>
    <w:rsid w:val="006C3C8B"/>
    <w:rsid w:val="006C59CF"/>
    <w:rsid w:val="006D038A"/>
    <w:rsid w:val="006E0247"/>
    <w:rsid w:val="006F407A"/>
    <w:rsid w:val="006F4FF2"/>
    <w:rsid w:val="006F6D57"/>
    <w:rsid w:val="00700E22"/>
    <w:rsid w:val="00704A23"/>
    <w:rsid w:val="007051A4"/>
    <w:rsid w:val="007053A5"/>
    <w:rsid w:val="007106F5"/>
    <w:rsid w:val="0071097C"/>
    <w:rsid w:val="0071161F"/>
    <w:rsid w:val="00713364"/>
    <w:rsid w:val="00731B78"/>
    <w:rsid w:val="00741840"/>
    <w:rsid w:val="00743D36"/>
    <w:rsid w:val="007443C1"/>
    <w:rsid w:val="00762008"/>
    <w:rsid w:val="00764F69"/>
    <w:rsid w:val="00776E4F"/>
    <w:rsid w:val="00777840"/>
    <w:rsid w:val="0078399A"/>
    <w:rsid w:val="00784211"/>
    <w:rsid w:val="00784DAD"/>
    <w:rsid w:val="00791C6E"/>
    <w:rsid w:val="00796C39"/>
    <w:rsid w:val="007A093F"/>
    <w:rsid w:val="007B0885"/>
    <w:rsid w:val="007B0A37"/>
    <w:rsid w:val="007B386E"/>
    <w:rsid w:val="007B4AEF"/>
    <w:rsid w:val="007C7700"/>
    <w:rsid w:val="007D116B"/>
    <w:rsid w:val="007D65F3"/>
    <w:rsid w:val="007E41B9"/>
    <w:rsid w:val="007E6ABB"/>
    <w:rsid w:val="007F12A4"/>
    <w:rsid w:val="007F1CAF"/>
    <w:rsid w:val="0080407E"/>
    <w:rsid w:val="00813635"/>
    <w:rsid w:val="00823B1A"/>
    <w:rsid w:val="008333A9"/>
    <w:rsid w:val="0083606D"/>
    <w:rsid w:val="00837B6E"/>
    <w:rsid w:val="0084101E"/>
    <w:rsid w:val="00845773"/>
    <w:rsid w:val="00851104"/>
    <w:rsid w:val="0085320A"/>
    <w:rsid w:val="008534C6"/>
    <w:rsid w:val="00871729"/>
    <w:rsid w:val="00882CA5"/>
    <w:rsid w:val="00883085"/>
    <w:rsid w:val="00885143"/>
    <w:rsid w:val="0089066B"/>
    <w:rsid w:val="008931DC"/>
    <w:rsid w:val="00897CDD"/>
    <w:rsid w:val="008A3C12"/>
    <w:rsid w:val="008B1BD8"/>
    <w:rsid w:val="008B2E20"/>
    <w:rsid w:val="008B3E5F"/>
    <w:rsid w:val="008D22AC"/>
    <w:rsid w:val="008D64EF"/>
    <w:rsid w:val="008E2414"/>
    <w:rsid w:val="008E59CC"/>
    <w:rsid w:val="008E7893"/>
    <w:rsid w:val="00902D34"/>
    <w:rsid w:val="0090564D"/>
    <w:rsid w:val="0090570B"/>
    <w:rsid w:val="0090697A"/>
    <w:rsid w:val="00911A71"/>
    <w:rsid w:val="0091271F"/>
    <w:rsid w:val="00915E88"/>
    <w:rsid w:val="00916F6A"/>
    <w:rsid w:val="009204E6"/>
    <w:rsid w:val="0092664E"/>
    <w:rsid w:val="0092795F"/>
    <w:rsid w:val="00931228"/>
    <w:rsid w:val="0094403A"/>
    <w:rsid w:val="00953E29"/>
    <w:rsid w:val="009722A2"/>
    <w:rsid w:val="009730C9"/>
    <w:rsid w:val="00973EAA"/>
    <w:rsid w:val="009742F2"/>
    <w:rsid w:val="00982574"/>
    <w:rsid w:val="0098365E"/>
    <w:rsid w:val="00991FF2"/>
    <w:rsid w:val="009972F5"/>
    <w:rsid w:val="009A2662"/>
    <w:rsid w:val="009A4200"/>
    <w:rsid w:val="009A4B62"/>
    <w:rsid w:val="009A78E1"/>
    <w:rsid w:val="009B6D4E"/>
    <w:rsid w:val="009E2B35"/>
    <w:rsid w:val="009E72B4"/>
    <w:rsid w:val="009E75DE"/>
    <w:rsid w:val="009F5D7E"/>
    <w:rsid w:val="009F7D34"/>
    <w:rsid w:val="00A112DB"/>
    <w:rsid w:val="00A1345F"/>
    <w:rsid w:val="00A3228A"/>
    <w:rsid w:val="00A4071F"/>
    <w:rsid w:val="00A415A6"/>
    <w:rsid w:val="00A50326"/>
    <w:rsid w:val="00A51890"/>
    <w:rsid w:val="00A54611"/>
    <w:rsid w:val="00A54D24"/>
    <w:rsid w:val="00A5531B"/>
    <w:rsid w:val="00A63DB6"/>
    <w:rsid w:val="00A641E3"/>
    <w:rsid w:val="00A7778D"/>
    <w:rsid w:val="00A82CF9"/>
    <w:rsid w:val="00A8627D"/>
    <w:rsid w:val="00A90A14"/>
    <w:rsid w:val="00A92C84"/>
    <w:rsid w:val="00AA28B7"/>
    <w:rsid w:val="00AA4F21"/>
    <w:rsid w:val="00AB0971"/>
    <w:rsid w:val="00AB60F4"/>
    <w:rsid w:val="00AB634D"/>
    <w:rsid w:val="00AC4E3F"/>
    <w:rsid w:val="00AC5548"/>
    <w:rsid w:val="00AC5B7C"/>
    <w:rsid w:val="00AC6657"/>
    <w:rsid w:val="00AD4D30"/>
    <w:rsid w:val="00AE1580"/>
    <w:rsid w:val="00AE3A26"/>
    <w:rsid w:val="00AE4054"/>
    <w:rsid w:val="00AE4AFF"/>
    <w:rsid w:val="00AE6BF4"/>
    <w:rsid w:val="00B12CFF"/>
    <w:rsid w:val="00B16330"/>
    <w:rsid w:val="00B1738B"/>
    <w:rsid w:val="00B2340B"/>
    <w:rsid w:val="00B32E46"/>
    <w:rsid w:val="00B36168"/>
    <w:rsid w:val="00B40072"/>
    <w:rsid w:val="00B469A8"/>
    <w:rsid w:val="00B47DA6"/>
    <w:rsid w:val="00B5030A"/>
    <w:rsid w:val="00B55F01"/>
    <w:rsid w:val="00B62C64"/>
    <w:rsid w:val="00B6749F"/>
    <w:rsid w:val="00B759A9"/>
    <w:rsid w:val="00B805C6"/>
    <w:rsid w:val="00B82430"/>
    <w:rsid w:val="00B83E02"/>
    <w:rsid w:val="00B85B2A"/>
    <w:rsid w:val="00B8684D"/>
    <w:rsid w:val="00B95895"/>
    <w:rsid w:val="00B95AFA"/>
    <w:rsid w:val="00BA4DE3"/>
    <w:rsid w:val="00BB067E"/>
    <w:rsid w:val="00BB07CC"/>
    <w:rsid w:val="00BB3AFB"/>
    <w:rsid w:val="00BB4583"/>
    <w:rsid w:val="00BB7A0A"/>
    <w:rsid w:val="00BD6697"/>
    <w:rsid w:val="00BE0581"/>
    <w:rsid w:val="00BE2445"/>
    <w:rsid w:val="00BE293B"/>
    <w:rsid w:val="00BE2C43"/>
    <w:rsid w:val="00BE5340"/>
    <w:rsid w:val="00BF1187"/>
    <w:rsid w:val="00BF526F"/>
    <w:rsid w:val="00BF6389"/>
    <w:rsid w:val="00C1733E"/>
    <w:rsid w:val="00C21BCA"/>
    <w:rsid w:val="00C23108"/>
    <w:rsid w:val="00C23AA4"/>
    <w:rsid w:val="00C26346"/>
    <w:rsid w:val="00C327FB"/>
    <w:rsid w:val="00C47039"/>
    <w:rsid w:val="00C60063"/>
    <w:rsid w:val="00C739CD"/>
    <w:rsid w:val="00C74345"/>
    <w:rsid w:val="00C76F4C"/>
    <w:rsid w:val="00C801A5"/>
    <w:rsid w:val="00C80AE6"/>
    <w:rsid w:val="00C865E9"/>
    <w:rsid w:val="00C8714E"/>
    <w:rsid w:val="00C876B2"/>
    <w:rsid w:val="00C94A02"/>
    <w:rsid w:val="00CA10D5"/>
    <w:rsid w:val="00CA235B"/>
    <w:rsid w:val="00CA5FF8"/>
    <w:rsid w:val="00CB6545"/>
    <w:rsid w:val="00CC3C81"/>
    <w:rsid w:val="00CC59E2"/>
    <w:rsid w:val="00CC6AA8"/>
    <w:rsid w:val="00CC712A"/>
    <w:rsid w:val="00CC7D69"/>
    <w:rsid w:val="00CD210F"/>
    <w:rsid w:val="00CD2A64"/>
    <w:rsid w:val="00CD666C"/>
    <w:rsid w:val="00CD7194"/>
    <w:rsid w:val="00CE1939"/>
    <w:rsid w:val="00CE4204"/>
    <w:rsid w:val="00CE50DF"/>
    <w:rsid w:val="00CF3A12"/>
    <w:rsid w:val="00CF6BBC"/>
    <w:rsid w:val="00D005CA"/>
    <w:rsid w:val="00D134D1"/>
    <w:rsid w:val="00D13946"/>
    <w:rsid w:val="00D16413"/>
    <w:rsid w:val="00D16FDB"/>
    <w:rsid w:val="00D37008"/>
    <w:rsid w:val="00D375DD"/>
    <w:rsid w:val="00D47456"/>
    <w:rsid w:val="00D52672"/>
    <w:rsid w:val="00D5340F"/>
    <w:rsid w:val="00D6368C"/>
    <w:rsid w:val="00D64540"/>
    <w:rsid w:val="00D66E1E"/>
    <w:rsid w:val="00D76365"/>
    <w:rsid w:val="00D9481B"/>
    <w:rsid w:val="00D96C4E"/>
    <w:rsid w:val="00DA17C1"/>
    <w:rsid w:val="00DA7EE4"/>
    <w:rsid w:val="00DC229F"/>
    <w:rsid w:val="00DC5DB4"/>
    <w:rsid w:val="00DC6541"/>
    <w:rsid w:val="00DD2806"/>
    <w:rsid w:val="00DE16C9"/>
    <w:rsid w:val="00DE2191"/>
    <w:rsid w:val="00DE34E8"/>
    <w:rsid w:val="00DE3895"/>
    <w:rsid w:val="00DE3951"/>
    <w:rsid w:val="00DE62CA"/>
    <w:rsid w:val="00DF5E95"/>
    <w:rsid w:val="00DF74E8"/>
    <w:rsid w:val="00DF7A50"/>
    <w:rsid w:val="00E13B7A"/>
    <w:rsid w:val="00E15461"/>
    <w:rsid w:val="00E2557A"/>
    <w:rsid w:val="00E265BC"/>
    <w:rsid w:val="00E277FC"/>
    <w:rsid w:val="00E3491A"/>
    <w:rsid w:val="00E37DA7"/>
    <w:rsid w:val="00E413ED"/>
    <w:rsid w:val="00E4565F"/>
    <w:rsid w:val="00E456FC"/>
    <w:rsid w:val="00E46A8D"/>
    <w:rsid w:val="00E51321"/>
    <w:rsid w:val="00E52AF6"/>
    <w:rsid w:val="00E54F41"/>
    <w:rsid w:val="00E604F0"/>
    <w:rsid w:val="00E64504"/>
    <w:rsid w:val="00E85F5A"/>
    <w:rsid w:val="00E92568"/>
    <w:rsid w:val="00E93A27"/>
    <w:rsid w:val="00EA5E43"/>
    <w:rsid w:val="00EA7D9E"/>
    <w:rsid w:val="00EC263E"/>
    <w:rsid w:val="00EC50F6"/>
    <w:rsid w:val="00EC5144"/>
    <w:rsid w:val="00ED1BEC"/>
    <w:rsid w:val="00ED5361"/>
    <w:rsid w:val="00EE191C"/>
    <w:rsid w:val="00EE66EE"/>
    <w:rsid w:val="00EE7963"/>
    <w:rsid w:val="00F00CB3"/>
    <w:rsid w:val="00F37FA9"/>
    <w:rsid w:val="00F433E2"/>
    <w:rsid w:val="00F52887"/>
    <w:rsid w:val="00F579CB"/>
    <w:rsid w:val="00F64FFA"/>
    <w:rsid w:val="00F706AD"/>
    <w:rsid w:val="00F70FCE"/>
    <w:rsid w:val="00F77333"/>
    <w:rsid w:val="00F8052F"/>
    <w:rsid w:val="00F81A85"/>
    <w:rsid w:val="00F90C99"/>
    <w:rsid w:val="00F90CB7"/>
    <w:rsid w:val="00F93B37"/>
    <w:rsid w:val="00F97414"/>
    <w:rsid w:val="00FA49B3"/>
    <w:rsid w:val="00FA69BB"/>
    <w:rsid w:val="00FB1F8E"/>
    <w:rsid w:val="00FB28C3"/>
    <w:rsid w:val="00FC5942"/>
    <w:rsid w:val="00FE5952"/>
    <w:rsid w:val="00FE6774"/>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52398446-FE6F-465D-A5E0-09CF73E6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customStyle="1" w:styleId="letbullet">
    <w:name w:val="let bullet"/>
    <w:basedOn w:val="Normal"/>
    <w:rsid w:val="00A82CF9"/>
    <w:pPr>
      <w:numPr>
        <w:numId w:val="2"/>
      </w:numPr>
      <w:ind w:left="720"/>
      <w:contextualSpacing/>
    </w:pPr>
    <w:rPr>
      <w:rFonts w:cs="Arial"/>
      <w:color w:val="000000"/>
      <w:lang w:eastAsia="en-GB"/>
    </w:rPr>
  </w:style>
  <w:style w:type="paragraph" w:styleId="Revision">
    <w:name w:val="Revision"/>
    <w:hidden/>
    <w:uiPriority w:val="99"/>
    <w:semiHidden/>
    <w:rsid w:val="00C74345"/>
    <w:rPr>
      <w:rFonts w:ascii="Arial" w:hAnsi="Arial"/>
    </w:rPr>
  </w:style>
  <w:style w:type="character" w:customStyle="1" w:styleId="Quote2Char">
    <w:name w:val="Quote2 Char"/>
    <w:basedOn w:val="DefaultParagraphFont"/>
    <w:link w:val="Quote2"/>
    <w:locked/>
    <w:rsid w:val="00DF7A50"/>
    <w:rPr>
      <w:rFonts w:ascii="Arial" w:hAnsi="Arial" w:cs="Arial"/>
      <w:i/>
      <w:iCs/>
      <w:color w:val="404040"/>
    </w:rPr>
  </w:style>
  <w:style w:type="paragraph" w:customStyle="1" w:styleId="Quote2">
    <w:name w:val="Quote2"/>
    <w:basedOn w:val="Quote"/>
    <w:link w:val="Quote2Char"/>
    <w:qFormat/>
    <w:rsid w:val="00DF7A50"/>
    <w:pPr>
      <w:spacing w:line="254" w:lineRule="auto"/>
      <w:ind w:left="567" w:right="567"/>
      <w:jc w:val="left"/>
    </w:pPr>
    <w:rPr>
      <w:rFonts w:cs="Arial"/>
      <w:color w:val="404040"/>
    </w:rPr>
  </w:style>
  <w:style w:type="paragraph" w:styleId="Quote">
    <w:name w:val="Quote"/>
    <w:basedOn w:val="Normal"/>
    <w:next w:val="Normal"/>
    <w:link w:val="QuoteChar"/>
    <w:uiPriority w:val="29"/>
    <w:qFormat/>
    <w:rsid w:val="00DF7A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7A50"/>
    <w:rPr>
      <w:rFonts w:ascii="Arial" w:hAnsi="Arial"/>
      <w:i/>
      <w:iCs/>
      <w:color w:val="404040" w:themeColor="text1" w:themeTint="BF"/>
    </w:rPr>
  </w:style>
  <w:style w:type="paragraph" w:customStyle="1" w:styleId="paragraph">
    <w:name w:val="paragraph"/>
    <w:basedOn w:val="Normal"/>
    <w:rsid w:val="00E3491A"/>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3491A"/>
  </w:style>
  <w:style w:type="character" w:customStyle="1" w:styleId="eop">
    <w:name w:val="eop"/>
    <w:basedOn w:val="DefaultParagraphFont"/>
    <w:rsid w:val="00E34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398">
      <w:bodyDiv w:val="1"/>
      <w:marLeft w:val="0"/>
      <w:marRight w:val="0"/>
      <w:marTop w:val="0"/>
      <w:marBottom w:val="0"/>
      <w:divBdr>
        <w:top w:val="none" w:sz="0" w:space="0" w:color="auto"/>
        <w:left w:val="none" w:sz="0" w:space="0" w:color="auto"/>
        <w:bottom w:val="none" w:sz="0" w:space="0" w:color="auto"/>
        <w:right w:val="none" w:sz="0" w:space="0" w:color="auto"/>
      </w:divBdr>
    </w:div>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793182366">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228954554">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593777892">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1998653432">
      <w:bodyDiv w:val="1"/>
      <w:marLeft w:val="0"/>
      <w:marRight w:val="0"/>
      <w:marTop w:val="0"/>
      <w:marBottom w:val="0"/>
      <w:divBdr>
        <w:top w:val="none" w:sz="0" w:space="0" w:color="auto"/>
        <w:left w:val="none" w:sz="0" w:space="0" w:color="auto"/>
        <w:bottom w:val="none" w:sz="0" w:space="0" w:color="auto"/>
        <w:right w:val="none" w:sz="0" w:space="0" w:color="auto"/>
      </w:divBdr>
      <w:divsChild>
        <w:div w:id="409355285">
          <w:marLeft w:val="0"/>
          <w:marRight w:val="0"/>
          <w:marTop w:val="0"/>
          <w:marBottom w:val="0"/>
          <w:divBdr>
            <w:top w:val="none" w:sz="0" w:space="0" w:color="auto"/>
            <w:left w:val="none" w:sz="0" w:space="0" w:color="auto"/>
            <w:bottom w:val="none" w:sz="0" w:space="0" w:color="auto"/>
            <w:right w:val="none" w:sz="0" w:space="0" w:color="auto"/>
          </w:divBdr>
          <w:divsChild>
            <w:div w:id="563834972">
              <w:marLeft w:val="0"/>
              <w:marRight w:val="0"/>
              <w:marTop w:val="30"/>
              <w:marBottom w:val="30"/>
              <w:divBdr>
                <w:top w:val="none" w:sz="0" w:space="0" w:color="auto"/>
                <w:left w:val="none" w:sz="0" w:space="0" w:color="auto"/>
                <w:bottom w:val="none" w:sz="0" w:space="0" w:color="auto"/>
                <w:right w:val="none" w:sz="0" w:space="0" w:color="auto"/>
              </w:divBdr>
              <w:divsChild>
                <w:div w:id="16854774">
                  <w:marLeft w:val="0"/>
                  <w:marRight w:val="0"/>
                  <w:marTop w:val="0"/>
                  <w:marBottom w:val="0"/>
                  <w:divBdr>
                    <w:top w:val="none" w:sz="0" w:space="0" w:color="auto"/>
                    <w:left w:val="none" w:sz="0" w:space="0" w:color="auto"/>
                    <w:bottom w:val="none" w:sz="0" w:space="0" w:color="auto"/>
                    <w:right w:val="none" w:sz="0" w:space="0" w:color="auto"/>
                  </w:divBdr>
                  <w:divsChild>
                    <w:div w:id="1990556497">
                      <w:marLeft w:val="0"/>
                      <w:marRight w:val="0"/>
                      <w:marTop w:val="0"/>
                      <w:marBottom w:val="0"/>
                      <w:divBdr>
                        <w:top w:val="none" w:sz="0" w:space="0" w:color="auto"/>
                        <w:left w:val="none" w:sz="0" w:space="0" w:color="auto"/>
                        <w:bottom w:val="none" w:sz="0" w:space="0" w:color="auto"/>
                        <w:right w:val="none" w:sz="0" w:space="0" w:color="auto"/>
                      </w:divBdr>
                    </w:div>
                  </w:divsChild>
                </w:div>
                <w:div w:id="221601976">
                  <w:marLeft w:val="0"/>
                  <w:marRight w:val="0"/>
                  <w:marTop w:val="0"/>
                  <w:marBottom w:val="0"/>
                  <w:divBdr>
                    <w:top w:val="none" w:sz="0" w:space="0" w:color="auto"/>
                    <w:left w:val="none" w:sz="0" w:space="0" w:color="auto"/>
                    <w:bottom w:val="none" w:sz="0" w:space="0" w:color="auto"/>
                    <w:right w:val="none" w:sz="0" w:space="0" w:color="auto"/>
                  </w:divBdr>
                  <w:divsChild>
                    <w:div w:id="945116330">
                      <w:marLeft w:val="0"/>
                      <w:marRight w:val="0"/>
                      <w:marTop w:val="0"/>
                      <w:marBottom w:val="0"/>
                      <w:divBdr>
                        <w:top w:val="none" w:sz="0" w:space="0" w:color="auto"/>
                        <w:left w:val="none" w:sz="0" w:space="0" w:color="auto"/>
                        <w:bottom w:val="none" w:sz="0" w:space="0" w:color="auto"/>
                        <w:right w:val="none" w:sz="0" w:space="0" w:color="auto"/>
                      </w:divBdr>
                    </w:div>
                  </w:divsChild>
                </w:div>
                <w:div w:id="462381252">
                  <w:marLeft w:val="0"/>
                  <w:marRight w:val="0"/>
                  <w:marTop w:val="0"/>
                  <w:marBottom w:val="0"/>
                  <w:divBdr>
                    <w:top w:val="none" w:sz="0" w:space="0" w:color="auto"/>
                    <w:left w:val="none" w:sz="0" w:space="0" w:color="auto"/>
                    <w:bottom w:val="none" w:sz="0" w:space="0" w:color="auto"/>
                    <w:right w:val="none" w:sz="0" w:space="0" w:color="auto"/>
                  </w:divBdr>
                  <w:divsChild>
                    <w:div w:id="912203242">
                      <w:marLeft w:val="0"/>
                      <w:marRight w:val="0"/>
                      <w:marTop w:val="0"/>
                      <w:marBottom w:val="0"/>
                      <w:divBdr>
                        <w:top w:val="none" w:sz="0" w:space="0" w:color="auto"/>
                        <w:left w:val="none" w:sz="0" w:space="0" w:color="auto"/>
                        <w:bottom w:val="none" w:sz="0" w:space="0" w:color="auto"/>
                        <w:right w:val="none" w:sz="0" w:space="0" w:color="auto"/>
                      </w:divBdr>
                    </w:div>
                  </w:divsChild>
                </w:div>
                <w:div w:id="468329965">
                  <w:marLeft w:val="0"/>
                  <w:marRight w:val="0"/>
                  <w:marTop w:val="0"/>
                  <w:marBottom w:val="0"/>
                  <w:divBdr>
                    <w:top w:val="none" w:sz="0" w:space="0" w:color="auto"/>
                    <w:left w:val="none" w:sz="0" w:space="0" w:color="auto"/>
                    <w:bottom w:val="none" w:sz="0" w:space="0" w:color="auto"/>
                    <w:right w:val="none" w:sz="0" w:space="0" w:color="auto"/>
                  </w:divBdr>
                  <w:divsChild>
                    <w:div w:id="363597369">
                      <w:marLeft w:val="0"/>
                      <w:marRight w:val="0"/>
                      <w:marTop w:val="0"/>
                      <w:marBottom w:val="0"/>
                      <w:divBdr>
                        <w:top w:val="none" w:sz="0" w:space="0" w:color="auto"/>
                        <w:left w:val="none" w:sz="0" w:space="0" w:color="auto"/>
                        <w:bottom w:val="none" w:sz="0" w:space="0" w:color="auto"/>
                        <w:right w:val="none" w:sz="0" w:space="0" w:color="auto"/>
                      </w:divBdr>
                    </w:div>
                  </w:divsChild>
                </w:div>
                <w:div w:id="561865518">
                  <w:marLeft w:val="0"/>
                  <w:marRight w:val="0"/>
                  <w:marTop w:val="0"/>
                  <w:marBottom w:val="0"/>
                  <w:divBdr>
                    <w:top w:val="none" w:sz="0" w:space="0" w:color="auto"/>
                    <w:left w:val="none" w:sz="0" w:space="0" w:color="auto"/>
                    <w:bottom w:val="none" w:sz="0" w:space="0" w:color="auto"/>
                    <w:right w:val="none" w:sz="0" w:space="0" w:color="auto"/>
                  </w:divBdr>
                  <w:divsChild>
                    <w:div w:id="1113018835">
                      <w:marLeft w:val="0"/>
                      <w:marRight w:val="0"/>
                      <w:marTop w:val="0"/>
                      <w:marBottom w:val="0"/>
                      <w:divBdr>
                        <w:top w:val="none" w:sz="0" w:space="0" w:color="auto"/>
                        <w:left w:val="none" w:sz="0" w:space="0" w:color="auto"/>
                        <w:bottom w:val="none" w:sz="0" w:space="0" w:color="auto"/>
                        <w:right w:val="none" w:sz="0" w:space="0" w:color="auto"/>
                      </w:divBdr>
                    </w:div>
                  </w:divsChild>
                </w:div>
                <w:div w:id="651720034">
                  <w:marLeft w:val="0"/>
                  <w:marRight w:val="0"/>
                  <w:marTop w:val="0"/>
                  <w:marBottom w:val="0"/>
                  <w:divBdr>
                    <w:top w:val="none" w:sz="0" w:space="0" w:color="auto"/>
                    <w:left w:val="none" w:sz="0" w:space="0" w:color="auto"/>
                    <w:bottom w:val="none" w:sz="0" w:space="0" w:color="auto"/>
                    <w:right w:val="none" w:sz="0" w:space="0" w:color="auto"/>
                  </w:divBdr>
                  <w:divsChild>
                    <w:div w:id="189225721">
                      <w:marLeft w:val="0"/>
                      <w:marRight w:val="0"/>
                      <w:marTop w:val="0"/>
                      <w:marBottom w:val="0"/>
                      <w:divBdr>
                        <w:top w:val="none" w:sz="0" w:space="0" w:color="auto"/>
                        <w:left w:val="none" w:sz="0" w:space="0" w:color="auto"/>
                        <w:bottom w:val="none" w:sz="0" w:space="0" w:color="auto"/>
                        <w:right w:val="none" w:sz="0" w:space="0" w:color="auto"/>
                      </w:divBdr>
                    </w:div>
                  </w:divsChild>
                </w:div>
                <w:div w:id="689187253">
                  <w:marLeft w:val="0"/>
                  <w:marRight w:val="0"/>
                  <w:marTop w:val="0"/>
                  <w:marBottom w:val="0"/>
                  <w:divBdr>
                    <w:top w:val="none" w:sz="0" w:space="0" w:color="auto"/>
                    <w:left w:val="none" w:sz="0" w:space="0" w:color="auto"/>
                    <w:bottom w:val="none" w:sz="0" w:space="0" w:color="auto"/>
                    <w:right w:val="none" w:sz="0" w:space="0" w:color="auto"/>
                  </w:divBdr>
                  <w:divsChild>
                    <w:div w:id="1637445117">
                      <w:marLeft w:val="0"/>
                      <w:marRight w:val="0"/>
                      <w:marTop w:val="0"/>
                      <w:marBottom w:val="0"/>
                      <w:divBdr>
                        <w:top w:val="none" w:sz="0" w:space="0" w:color="auto"/>
                        <w:left w:val="none" w:sz="0" w:space="0" w:color="auto"/>
                        <w:bottom w:val="none" w:sz="0" w:space="0" w:color="auto"/>
                        <w:right w:val="none" w:sz="0" w:space="0" w:color="auto"/>
                      </w:divBdr>
                    </w:div>
                  </w:divsChild>
                </w:div>
                <w:div w:id="766462379">
                  <w:marLeft w:val="0"/>
                  <w:marRight w:val="0"/>
                  <w:marTop w:val="0"/>
                  <w:marBottom w:val="0"/>
                  <w:divBdr>
                    <w:top w:val="none" w:sz="0" w:space="0" w:color="auto"/>
                    <w:left w:val="none" w:sz="0" w:space="0" w:color="auto"/>
                    <w:bottom w:val="none" w:sz="0" w:space="0" w:color="auto"/>
                    <w:right w:val="none" w:sz="0" w:space="0" w:color="auto"/>
                  </w:divBdr>
                  <w:divsChild>
                    <w:div w:id="2084138513">
                      <w:marLeft w:val="0"/>
                      <w:marRight w:val="0"/>
                      <w:marTop w:val="0"/>
                      <w:marBottom w:val="0"/>
                      <w:divBdr>
                        <w:top w:val="none" w:sz="0" w:space="0" w:color="auto"/>
                        <w:left w:val="none" w:sz="0" w:space="0" w:color="auto"/>
                        <w:bottom w:val="none" w:sz="0" w:space="0" w:color="auto"/>
                        <w:right w:val="none" w:sz="0" w:space="0" w:color="auto"/>
                      </w:divBdr>
                    </w:div>
                  </w:divsChild>
                </w:div>
                <w:div w:id="787628522">
                  <w:marLeft w:val="0"/>
                  <w:marRight w:val="0"/>
                  <w:marTop w:val="0"/>
                  <w:marBottom w:val="0"/>
                  <w:divBdr>
                    <w:top w:val="none" w:sz="0" w:space="0" w:color="auto"/>
                    <w:left w:val="none" w:sz="0" w:space="0" w:color="auto"/>
                    <w:bottom w:val="none" w:sz="0" w:space="0" w:color="auto"/>
                    <w:right w:val="none" w:sz="0" w:space="0" w:color="auto"/>
                  </w:divBdr>
                  <w:divsChild>
                    <w:div w:id="1234437065">
                      <w:marLeft w:val="0"/>
                      <w:marRight w:val="0"/>
                      <w:marTop w:val="0"/>
                      <w:marBottom w:val="0"/>
                      <w:divBdr>
                        <w:top w:val="none" w:sz="0" w:space="0" w:color="auto"/>
                        <w:left w:val="none" w:sz="0" w:space="0" w:color="auto"/>
                        <w:bottom w:val="none" w:sz="0" w:space="0" w:color="auto"/>
                        <w:right w:val="none" w:sz="0" w:space="0" w:color="auto"/>
                      </w:divBdr>
                    </w:div>
                  </w:divsChild>
                </w:div>
                <w:div w:id="923685594">
                  <w:marLeft w:val="0"/>
                  <w:marRight w:val="0"/>
                  <w:marTop w:val="0"/>
                  <w:marBottom w:val="0"/>
                  <w:divBdr>
                    <w:top w:val="none" w:sz="0" w:space="0" w:color="auto"/>
                    <w:left w:val="none" w:sz="0" w:space="0" w:color="auto"/>
                    <w:bottom w:val="none" w:sz="0" w:space="0" w:color="auto"/>
                    <w:right w:val="none" w:sz="0" w:space="0" w:color="auto"/>
                  </w:divBdr>
                  <w:divsChild>
                    <w:div w:id="1655835330">
                      <w:marLeft w:val="0"/>
                      <w:marRight w:val="0"/>
                      <w:marTop w:val="0"/>
                      <w:marBottom w:val="0"/>
                      <w:divBdr>
                        <w:top w:val="none" w:sz="0" w:space="0" w:color="auto"/>
                        <w:left w:val="none" w:sz="0" w:space="0" w:color="auto"/>
                        <w:bottom w:val="none" w:sz="0" w:space="0" w:color="auto"/>
                        <w:right w:val="none" w:sz="0" w:space="0" w:color="auto"/>
                      </w:divBdr>
                    </w:div>
                  </w:divsChild>
                </w:div>
                <w:div w:id="1019701740">
                  <w:marLeft w:val="0"/>
                  <w:marRight w:val="0"/>
                  <w:marTop w:val="0"/>
                  <w:marBottom w:val="0"/>
                  <w:divBdr>
                    <w:top w:val="none" w:sz="0" w:space="0" w:color="auto"/>
                    <w:left w:val="none" w:sz="0" w:space="0" w:color="auto"/>
                    <w:bottom w:val="none" w:sz="0" w:space="0" w:color="auto"/>
                    <w:right w:val="none" w:sz="0" w:space="0" w:color="auto"/>
                  </w:divBdr>
                  <w:divsChild>
                    <w:div w:id="904948808">
                      <w:marLeft w:val="0"/>
                      <w:marRight w:val="0"/>
                      <w:marTop w:val="0"/>
                      <w:marBottom w:val="0"/>
                      <w:divBdr>
                        <w:top w:val="none" w:sz="0" w:space="0" w:color="auto"/>
                        <w:left w:val="none" w:sz="0" w:space="0" w:color="auto"/>
                        <w:bottom w:val="none" w:sz="0" w:space="0" w:color="auto"/>
                        <w:right w:val="none" w:sz="0" w:space="0" w:color="auto"/>
                      </w:divBdr>
                    </w:div>
                  </w:divsChild>
                </w:div>
                <w:div w:id="1133325859">
                  <w:marLeft w:val="0"/>
                  <w:marRight w:val="0"/>
                  <w:marTop w:val="0"/>
                  <w:marBottom w:val="0"/>
                  <w:divBdr>
                    <w:top w:val="none" w:sz="0" w:space="0" w:color="auto"/>
                    <w:left w:val="none" w:sz="0" w:space="0" w:color="auto"/>
                    <w:bottom w:val="none" w:sz="0" w:space="0" w:color="auto"/>
                    <w:right w:val="none" w:sz="0" w:space="0" w:color="auto"/>
                  </w:divBdr>
                  <w:divsChild>
                    <w:div w:id="1655718468">
                      <w:marLeft w:val="0"/>
                      <w:marRight w:val="0"/>
                      <w:marTop w:val="0"/>
                      <w:marBottom w:val="0"/>
                      <w:divBdr>
                        <w:top w:val="none" w:sz="0" w:space="0" w:color="auto"/>
                        <w:left w:val="none" w:sz="0" w:space="0" w:color="auto"/>
                        <w:bottom w:val="none" w:sz="0" w:space="0" w:color="auto"/>
                        <w:right w:val="none" w:sz="0" w:space="0" w:color="auto"/>
                      </w:divBdr>
                    </w:div>
                  </w:divsChild>
                </w:div>
                <w:div w:id="1178040552">
                  <w:marLeft w:val="0"/>
                  <w:marRight w:val="0"/>
                  <w:marTop w:val="0"/>
                  <w:marBottom w:val="0"/>
                  <w:divBdr>
                    <w:top w:val="none" w:sz="0" w:space="0" w:color="auto"/>
                    <w:left w:val="none" w:sz="0" w:space="0" w:color="auto"/>
                    <w:bottom w:val="none" w:sz="0" w:space="0" w:color="auto"/>
                    <w:right w:val="none" w:sz="0" w:space="0" w:color="auto"/>
                  </w:divBdr>
                  <w:divsChild>
                    <w:div w:id="1781149304">
                      <w:marLeft w:val="0"/>
                      <w:marRight w:val="0"/>
                      <w:marTop w:val="0"/>
                      <w:marBottom w:val="0"/>
                      <w:divBdr>
                        <w:top w:val="none" w:sz="0" w:space="0" w:color="auto"/>
                        <w:left w:val="none" w:sz="0" w:space="0" w:color="auto"/>
                        <w:bottom w:val="none" w:sz="0" w:space="0" w:color="auto"/>
                        <w:right w:val="none" w:sz="0" w:space="0" w:color="auto"/>
                      </w:divBdr>
                    </w:div>
                  </w:divsChild>
                </w:div>
                <w:div w:id="1298687188">
                  <w:marLeft w:val="0"/>
                  <w:marRight w:val="0"/>
                  <w:marTop w:val="0"/>
                  <w:marBottom w:val="0"/>
                  <w:divBdr>
                    <w:top w:val="none" w:sz="0" w:space="0" w:color="auto"/>
                    <w:left w:val="none" w:sz="0" w:space="0" w:color="auto"/>
                    <w:bottom w:val="none" w:sz="0" w:space="0" w:color="auto"/>
                    <w:right w:val="none" w:sz="0" w:space="0" w:color="auto"/>
                  </w:divBdr>
                  <w:divsChild>
                    <w:div w:id="231895884">
                      <w:marLeft w:val="0"/>
                      <w:marRight w:val="0"/>
                      <w:marTop w:val="0"/>
                      <w:marBottom w:val="0"/>
                      <w:divBdr>
                        <w:top w:val="none" w:sz="0" w:space="0" w:color="auto"/>
                        <w:left w:val="none" w:sz="0" w:space="0" w:color="auto"/>
                        <w:bottom w:val="none" w:sz="0" w:space="0" w:color="auto"/>
                        <w:right w:val="none" w:sz="0" w:space="0" w:color="auto"/>
                      </w:divBdr>
                    </w:div>
                  </w:divsChild>
                </w:div>
                <w:div w:id="1498031139">
                  <w:marLeft w:val="0"/>
                  <w:marRight w:val="0"/>
                  <w:marTop w:val="0"/>
                  <w:marBottom w:val="0"/>
                  <w:divBdr>
                    <w:top w:val="none" w:sz="0" w:space="0" w:color="auto"/>
                    <w:left w:val="none" w:sz="0" w:space="0" w:color="auto"/>
                    <w:bottom w:val="none" w:sz="0" w:space="0" w:color="auto"/>
                    <w:right w:val="none" w:sz="0" w:space="0" w:color="auto"/>
                  </w:divBdr>
                  <w:divsChild>
                    <w:div w:id="146240846">
                      <w:marLeft w:val="0"/>
                      <w:marRight w:val="0"/>
                      <w:marTop w:val="0"/>
                      <w:marBottom w:val="0"/>
                      <w:divBdr>
                        <w:top w:val="none" w:sz="0" w:space="0" w:color="auto"/>
                        <w:left w:val="none" w:sz="0" w:space="0" w:color="auto"/>
                        <w:bottom w:val="none" w:sz="0" w:space="0" w:color="auto"/>
                        <w:right w:val="none" w:sz="0" w:space="0" w:color="auto"/>
                      </w:divBdr>
                    </w:div>
                  </w:divsChild>
                </w:div>
                <w:div w:id="1569992351">
                  <w:marLeft w:val="0"/>
                  <w:marRight w:val="0"/>
                  <w:marTop w:val="0"/>
                  <w:marBottom w:val="0"/>
                  <w:divBdr>
                    <w:top w:val="none" w:sz="0" w:space="0" w:color="auto"/>
                    <w:left w:val="none" w:sz="0" w:space="0" w:color="auto"/>
                    <w:bottom w:val="none" w:sz="0" w:space="0" w:color="auto"/>
                    <w:right w:val="none" w:sz="0" w:space="0" w:color="auto"/>
                  </w:divBdr>
                  <w:divsChild>
                    <w:div w:id="428083236">
                      <w:marLeft w:val="0"/>
                      <w:marRight w:val="0"/>
                      <w:marTop w:val="0"/>
                      <w:marBottom w:val="0"/>
                      <w:divBdr>
                        <w:top w:val="none" w:sz="0" w:space="0" w:color="auto"/>
                        <w:left w:val="none" w:sz="0" w:space="0" w:color="auto"/>
                        <w:bottom w:val="none" w:sz="0" w:space="0" w:color="auto"/>
                        <w:right w:val="none" w:sz="0" w:space="0" w:color="auto"/>
                      </w:divBdr>
                    </w:div>
                  </w:divsChild>
                </w:div>
                <w:div w:id="1670407520">
                  <w:marLeft w:val="0"/>
                  <w:marRight w:val="0"/>
                  <w:marTop w:val="0"/>
                  <w:marBottom w:val="0"/>
                  <w:divBdr>
                    <w:top w:val="none" w:sz="0" w:space="0" w:color="auto"/>
                    <w:left w:val="none" w:sz="0" w:space="0" w:color="auto"/>
                    <w:bottom w:val="none" w:sz="0" w:space="0" w:color="auto"/>
                    <w:right w:val="none" w:sz="0" w:space="0" w:color="auto"/>
                  </w:divBdr>
                  <w:divsChild>
                    <w:div w:id="1473864433">
                      <w:marLeft w:val="0"/>
                      <w:marRight w:val="0"/>
                      <w:marTop w:val="0"/>
                      <w:marBottom w:val="0"/>
                      <w:divBdr>
                        <w:top w:val="none" w:sz="0" w:space="0" w:color="auto"/>
                        <w:left w:val="none" w:sz="0" w:space="0" w:color="auto"/>
                        <w:bottom w:val="none" w:sz="0" w:space="0" w:color="auto"/>
                        <w:right w:val="none" w:sz="0" w:space="0" w:color="auto"/>
                      </w:divBdr>
                    </w:div>
                  </w:divsChild>
                </w:div>
                <w:div w:id="1695154965">
                  <w:marLeft w:val="0"/>
                  <w:marRight w:val="0"/>
                  <w:marTop w:val="0"/>
                  <w:marBottom w:val="0"/>
                  <w:divBdr>
                    <w:top w:val="none" w:sz="0" w:space="0" w:color="auto"/>
                    <w:left w:val="none" w:sz="0" w:space="0" w:color="auto"/>
                    <w:bottom w:val="none" w:sz="0" w:space="0" w:color="auto"/>
                    <w:right w:val="none" w:sz="0" w:space="0" w:color="auto"/>
                  </w:divBdr>
                  <w:divsChild>
                    <w:div w:id="1604874474">
                      <w:marLeft w:val="0"/>
                      <w:marRight w:val="0"/>
                      <w:marTop w:val="0"/>
                      <w:marBottom w:val="0"/>
                      <w:divBdr>
                        <w:top w:val="none" w:sz="0" w:space="0" w:color="auto"/>
                        <w:left w:val="none" w:sz="0" w:space="0" w:color="auto"/>
                        <w:bottom w:val="none" w:sz="0" w:space="0" w:color="auto"/>
                        <w:right w:val="none" w:sz="0" w:space="0" w:color="auto"/>
                      </w:divBdr>
                    </w:div>
                  </w:divsChild>
                </w:div>
                <w:div w:id="1735810230">
                  <w:marLeft w:val="0"/>
                  <w:marRight w:val="0"/>
                  <w:marTop w:val="0"/>
                  <w:marBottom w:val="0"/>
                  <w:divBdr>
                    <w:top w:val="none" w:sz="0" w:space="0" w:color="auto"/>
                    <w:left w:val="none" w:sz="0" w:space="0" w:color="auto"/>
                    <w:bottom w:val="none" w:sz="0" w:space="0" w:color="auto"/>
                    <w:right w:val="none" w:sz="0" w:space="0" w:color="auto"/>
                  </w:divBdr>
                  <w:divsChild>
                    <w:div w:id="506360693">
                      <w:marLeft w:val="0"/>
                      <w:marRight w:val="0"/>
                      <w:marTop w:val="0"/>
                      <w:marBottom w:val="0"/>
                      <w:divBdr>
                        <w:top w:val="none" w:sz="0" w:space="0" w:color="auto"/>
                        <w:left w:val="none" w:sz="0" w:space="0" w:color="auto"/>
                        <w:bottom w:val="none" w:sz="0" w:space="0" w:color="auto"/>
                        <w:right w:val="none" w:sz="0" w:space="0" w:color="auto"/>
                      </w:divBdr>
                    </w:div>
                  </w:divsChild>
                </w:div>
                <w:div w:id="1757289833">
                  <w:marLeft w:val="0"/>
                  <w:marRight w:val="0"/>
                  <w:marTop w:val="0"/>
                  <w:marBottom w:val="0"/>
                  <w:divBdr>
                    <w:top w:val="none" w:sz="0" w:space="0" w:color="auto"/>
                    <w:left w:val="none" w:sz="0" w:space="0" w:color="auto"/>
                    <w:bottom w:val="none" w:sz="0" w:space="0" w:color="auto"/>
                    <w:right w:val="none" w:sz="0" w:space="0" w:color="auto"/>
                  </w:divBdr>
                  <w:divsChild>
                    <w:div w:id="237206156">
                      <w:marLeft w:val="0"/>
                      <w:marRight w:val="0"/>
                      <w:marTop w:val="0"/>
                      <w:marBottom w:val="0"/>
                      <w:divBdr>
                        <w:top w:val="none" w:sz="0" w:space="0" w:color="auto"/>
                        <w:left w:val="none" w:sz="0" w:space="0" w:color="auto"/>
                        <w:bottom w:val="none" w:sz="0" w:space="0" w:color="auto"/>
                        <w:right w:val="none" w:sz="0" w:space="0" w:color="auto"/>
                      </w:divBdr>
                    </w:div>
                  </w:divsChild>
                </w:div>
                <w:div w:id="1836994596">
                  <w:marLeft w:val="0"/>
                  <w:marRight w:val="0"/>
                  <w:marTop w:val="0"/>
                  <w:marBottom w:val="0"/>
                  <w:divBdr>
                    <w:top w:val="none" w:sz="0" w:space="0" w:color="auto"/>
                    <w:left w:val="none" w:sz="0" w:space="0" w:color="auto"/>
                    <w:bottom w:val="none" w:sz="0" w:space="0" w:color="auto"/>
                    <w:right w:val="none" w:sz="0" w:space="0" w:color="auto"/>
                  </w:divBdr>
                  <w:divsChild>
                    <w:div w:id="533034265">
                      <w:marLeft w:val="0"/>
                      <w:marRight w:val="0"/>
                      <w:marTop w:val="0"/>
                      <w:marBottom w:val="0"/>
                      <w:divBdr>
                        <w:top w:val="none" w:sz="0" w:space="0" w:color="auto"/>
                        <w:left w:val="none" w:sz="0" w:space="0" w:color="auto"/>
                        <w:bottom w:val="none" w:sz="0" w:space="0" w:color="auto"/>
                        <w:right w:val="none" w:sz="0" w:space="0" w:color="auto"/>
                      </w:divBdr>
                    </w:div>
                  </w:divsChild>
                </w:div>
                <w:div w:id="1948536124">
                  <w:marLeft w:val="0"/>
                  <w:marRight w:val="0"/>
                  <w:marTop w:val="0"/>
                  <w:marBottom w:val="0"/>
                  <w:divBdr>
                    <w:top w:val="none" w:sz="0" w:space="0" w:color="auto"/>
                    <w:left w:val="none" w:sz="0" w:space="0" w:color="auto"/>
                    <w:bottom w:val="none" w:sz="0" w:space="0" w:color="auto"/>
                    <w:right w:val="none" w:sz="0" w:space="0" w:color="auto"/>
                  </w:divBdr>
                  <w:divsChild>
                    <w:div w:id="609900923">
                      <w:marLeft w:val="0"/>
                      <w:marRight w:val="0"/>
                      <w:marTop w:val="0"/>
                      <w:marBottom w:val="0"/>
                      <w:divBdr>
                        <w:top w:val="none" w:sz="0" w:space="0" w:color="auto"/>
                        <w:left w:val="none" w:sz="0" w:space="0" w:color="auto"/>
                        <w:bottom w:val="none" w:sz="0" w:space="0" w:color="auto"/>
                        <w:right w:val="none" w:sz="0" w:space="0" w:color="auto"/>
                      </w:divBdr>
                    </w:div>
                  </w:divsChild>
                </w:div>
                <w:div w:id="2001998876">
                  <w:marLeft w:val="0"/>
                  <w:marRight w:val="0"/>
                  <w:marTop w:val="0"/>
                  <w:marBottom w:val="0"/>
                  <w:divBdr>
                    <w:top w:val="none" w:sz="0" w:space="0" w:color="auto"/>
                    <w:left w:val="none" w:sz="0" w:space="0" w:color="auto"/>
                    <w:bottom w:val="none" w:sz="0" w:space="0" w:color="auto"/>
                    <w:right w:val="none" w:sz="0" w:space="0" w:color="auto"/>
                  </w:divBdr>
                  <w:divsChild>
                    <w:div w:id="646011496">
                      <w:marLeft w:val="0"/>
                      <w:marRight w:val="0"/>
                      <w:marTop w:val="0"/>
                      <w:marBottom w:val="0"/>
                      <w:divBdr>
                        <w:top w:val="none" w:sz="0" w:space="0" w:color="auto"/>
                        <w:left w:val="none" w:sz="0" w:space="0" w:color="auto"/>
                        <w:bottom w:val="none" w:sz="0" w:space="0" w:color="auto"/>
                        <w:right w:val="none" w:sz="0" w:space="0" w:color="auto"/>
                      </w:divBdr>
                    </w:div>
                  </w:divsChild>
                </w:div>
                <w:div w:id="2020892489">
                  <w:marLeft w:val="0"/>
                  <w:marRight w:val="0"/>
                  <w:marTop w:val="0"/>
                  <w:marBottom w:val="0"/>
                  <w:divBdr>
                    <w:top w:val="none" w:sz="0" w:space="0" w:color="auto"/>
                    <w:left w:val="none" w:sz="0" w:space="0" w:color="auto"/>
                    <w:bottom w:val="none" w:sz="0" w:space="0" w:color="auto"/>
                    <w:right w:val="none" w:sz="0" w:space="0" w:color="auto"/>
                  </w:divBdr>
                  <w:divsChild>
                    <w:div w:id="108940757">
                      <w:marLeft w:val="0"/>
                      <w:marRight w:val="0"/>
                      <w:marTop w:val="0"/>
                      <w:marBottom w:val="0"/>
                      <w:divBdr>
                        <w:top w:val="none" w:sz="0" w:space="0" w:color="auto"/>
                        <w:left w:val="none" w:sz="0" w:space="0" w:color="auto"/>
                        <w:bottom w:val="none" w:sz="0" w:space="0" w:color="auto"/>
                        <w:right w:val="none" w:sz="0" w:space="0" w:color="auto"/>
                      </w:divBdr>
                    </w:div>
                  </w:divsChild>
                </w:div>
                <w:div w:id="2025478939">
                  <w:marLeft w:val="0"/>
                  <w:marRight w:val="0"/>
                  <w:marTop w:val="0"/>
                  <w:marBottom w:val="0"/>
                  <w:divBdr>
                    <w:top w:val="none" w:sz="0" w:space="0" w:color="auto"/>
                    <w:left w:val="none" w:sz="0" w:space="0" w:color="auto"/>
                    <w:bottom w:val="none" w:sz="0" w:space="0" w:color="auto"/>
                    <w:right w:val="none" w:sz="0" w:space="0" w:color="auto"/>
                  </w:divBdr>
                  <w:divsChild>
                    <w:div w:id="52135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524893">
          <w:marLeft w:val="0"/>
          <w:marRight w:val="0"/>
          <w:marTop w:val="0"/>
          <w:marBottom w:val="0"/>
          <w:divBdr>
            <w:top w:val="none" w:sz="0" w:space="0" w:color="auto"/>
            <w:left w:val="none" w:sz="0" w:space="0" w:color="auto"/>
            <w:bottom w:val="none" w:sz="0" w:space="0" w:color="auto"/>
            <w:right w:val="none" w:sz="0" w:space="0" w:color="auto"/>
          </w:divBdr>
        </w:div>
      </w:divsChild>
    </w:div>
    <w:div w:id="2002811110">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137291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package" Target="embeddings/Microsoft_Excel_Worksheet.xls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6C1FE79166D94EB352776D198D7F9F" ma:contentTypeVersion="18081" ma:contentTypeDescription="Create a new document." ma:contentTypeScope="" ma:versionID="576db40fefb30839fc66ed5fc77a533d">
  <xsd:schema xmlns:xsd="http://www.w3.org/2001/XMLSchema" xmlns:xs="http://www.w3.org/2001/XMLSchema" xmlns:p="http://schemas.microsoft.com/office/2006/metadata/properties" xmlns:ns2="b67a7830-db79-4a49-bf27-2aff92a2201a" xmlns:ns3="b413c3fd-5a3b-4239-b985-69032e371c04" xmlns:ns4="0063f72e-ace3-48fb-9c1f-5b513408b31f" xmlns:ns5="a8f60570-4bd3-4f2b-950b-a996de8ab151" xmlns:ns6="a172083e-e40c-4314-b43a-827352a1ed2c" xmlns:ns7="c963a4c1-1bb4-49f2-a011-9c776a7eed2a" xmlns:ns8="cadc135c-9575-4d00-80e9-41f0f45c8ea9" targetNamespace="http://schemas.microsoft.com/office/2006/metadata/properties" ma:root="true" ma:fieldsID="d232e15201d27a3ea151544c5a62609f" ns2:_="" ns3:_="" ns4:_="" ns5:_="" ns6:_="" ns7:_="" ns8:_="">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cadc135c-9575-4d00-80e9-41f0f45c8ea9"/>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7:m975189f4ba442ecbf67d4147307b177" minOccurs="0"/>
                <xsd:element ref="ns4:TaxCatchAll" minOccurs="0"/>
                <xsd:element ref="ns4:TaxCatchAllLabel" minOccurs="0"/>
                <xsd:element ref="ns4:_dlc_DocId" minOccurs="0"/>
                <xsd:element ref="ns4:_dlc_BarcodeValue" minOccurs="0"/>
                <xsd:element ref="ns4:_dlc_BarcodePreview" minOccurs="0"/>
                <xsd:element ref="ns8:MediaServiceMetadata" minOccurs="0"/>
                <xsd:element ref="ns8:MediaServiceFastMetadata" minOccurs="0"/>
                <xsd:element ref="ns4:SharedWithUsers" minOccurs="0"/>
                <xsd:element ref="ns4:SharedWithDetails" minOccurs="0"/>
                <xsd:element ref="ns8:CIRRUSPreviousRetentionPolicy" minOccurs="0"/>
                <xsd:element ref="ns8:LegacyCaseReferenceNumber" minOccurs="0"/>
                <xsd:element ref="ns8:MediaServiceAutoTags" minOccurs="0"/>
                <xsd:element ref="ns8:MediaServiceOCR" minOccurs="0"/>
                <xsd:element ref="ns8:MediaServiceDateTaken" minOccurs="0"/>
                <xsd:element ref="ns8:MediaServiceAutoKeyPoints" minOccurs="0"/>
                <xsd:element ref="ns8:MediaServiceKeyPoints" minOccurs="0"/>
                <xsd:element ref="ns8:MediaServiceGenerationTime" minOccurs="0"/>
                <xsd:element ref="ns8:MediaServiceEventHashCode" minOccurs="0"/>
                <xsd:element ref="ns8: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default=""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TaxCatchAll" ma:index="60" nillable="true" ma:displayName="Taxonomy Catch All Column" ma:descriptio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1" nillable="true" ma:displayName="Taxonomy Catch All Column1" ma:description=""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BarcodeValue" ma:index="65" nillable="true" ma:displayName="Barcode Value" ma:description="The value of the barcode assigned to this item." ma:internalName="_dlc_BarcodeValue" ma:readOnly="true">
      <xsd:simpleType>
        <xsd:restriction base="dms:Text"/>
      </xsd:simpleType>
    </xsd:element>
    <xsd:element name="_dlc_BarcodePreview" ma:index="66" nillable="true" ma:displayName="Barcode" ma:description="The barcode assigned to this item."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7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59"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adc135c-9575-4d00-80e9-41f0f45c8ea9" elementFormDefault="qualified">
    <xsd:import namespace="http://schemas.microsoft.com/office/2006/documentManagement/types"/>
    <xsd:import namespace="http://schemas.microsoft.com/office/infopath/2007/PartnerControls"/>
    <xsd:element name="MediaServiceMetadata" ma:index="67" nillable="true" ma:displayName="MediaServiceMetadata" ma:hidden="true" ma:internalName="MediaServiceMetadata" ma:readOnly="true">
      <xsd:simpleType>
        <xsd:restriction base="dms:Note"/>
      </xsd:simpleType>
    </xsd:element>
    <xsd:element name="MediaServiceFastMetadata" ma:index="68" nillable="true" ma:displayName="MediaServiceFastMetadata" ma:hidden="true" ma:internalName="MediaServiceFastMetadata" ma:readOnly="true">
      <xsd:simpleType>
        <xsd:restriction base="dms:Note"/>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DateTaken" ma:index="75" nillable="true" ma:displayName="MediaServiceDateTaken" ma:hidden="true" ma:internalName="MediaServiceDateTaken" ma:readOnly="true">
      <xsd:simpleType>
        <xsd:restriction base="dms:Text"/>
      </xsd:simpleType>
    </xsd:element>
    <xsd:element name="MediaServiceAutoKeyPoints" ma:index="76" nillable="true" ma:displayName="MediaServiceAutoKeyPoints" ma:hidden="true" ma:internalName="MediaServiceAutoKeyPoints" ma:readOnly="true">
      <xsd:simpleType>
        <xsd:restriction base="dms:Note"/>
      </xsd:simpleType>
    </xsd:element>
    <xsd:element name="MediaServiceKeyPoints" ma:index="77" nillable="true" ma:displayName="KeyPoints" ma:internalName="MediaServiceKeyPoints" ma:readOnly="true">
      <xsd:simpleType>
        <xsd:restriction base="dms:Note">
          <xsd:maxLength value="255"/>
        </xsd:restriction>
      </xsd:simpleType>
    </xsd:element>
    <xsd:element name="MediaServiceGenerationTime" ma:index="78" nillable="true" ma:displayName="MediaServiceGenerationTime" ma:hidden="true" ma:internalName="MediaServiceGenerationTime" ma:readOnly="true">
      <xsd:simpleType>
        <xsd:restriction base="dms:Text"/>
      </xsd:simpleType>
    </xsd:element>
    <xsd:element name="MediaServiceEventHashCode" ma:index="79" nillable="true" ma:displayName="MediaServiceEventHashCode" ma:hidden="true" ma:internalName="MediaServiceEventHashCode" ma:readOnly="true">
      <xsd:simpleType>
        <xsd:restriction base="dms:Text"/>
      </xsd:simpleType>
    </xsd:element>
    <xsd:element name="MediaServiceLocation" ma:index="8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188AF-496E-4621-8A07-EF9359402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cadc135c-9575-4d00-80e9-41f0f45c8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3.xml><?xml version="1.0" encoding="utf-8"?>
<ds:datastoreItem xmlns:ds="http://schemas.openxmlformats.org/officeDocument/2006/customXml" ds:itemID="{162398B6-AE6B-4FC9-AD56-53C5B1E36904}"/>
</file>

<file path=customXml/itemProps4.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5.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cp:keywords/>
  <dc:description/>
  <cp:lastModifiedBy>Eager</cp:lastModifiedBy>
  <cp:revision>3</cp:revision>
  <cp:lastPrinted>2015-04-24T20:01:00Z</cp:lastPrinted>
  <dcterms:created xsi:type="dcterms:W3CDTF">2022-04-06T14:44:00Z</dcterms:created>
  <dcterms:modified xsi:type="dcterms:W3CDTF">2022-04-06T14:44:00Z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